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 августа 2007 года N 81-ПК</w:t>
      </w:r>
      <w:r>
        <w:rPr>
          <w:rFonts w:ascii="Calibri" w:hAnsi="Calibri" w:cs="Calibri"/>
        </w:rPr>
        <w:br/>
      </w:r>
    </w:p>
    <w:p w:rsidR="00BF2B94" w:rsidRDefault="00BF2B94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ПЕРМСКИЙ КРАЙ</w:t>
      </w: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ЗАКОН</w:t>
      </w: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 ГОСУДАРСТВЕННОЙ ПОДДЕРЖКЕ КАДРОВОГО ПОТЕНЦИАЛА</w:t>
      </w: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СЕЛЬСКОХОЗЯЙСТВЕННЫХ ОРГАНИЗАЦИЙ ПЕРМСКОГО КРАЯ</w:t>
      </w: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Принят</w:t>
      </w:r>
      <w:proofErr w:type="gramEnd"/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Законодательным Собранием</w:t>
      </w: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Пермского края</w:t>
      </w: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19 июля 2007 года</w:t>
      </w: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(в ред. Законов Пермского края от 08.10.2008 </w:t>
      </w:r>
      <w:hyperlink r:id="rId5" w:history="1">
        <w:r>
          <w:rPr>
            <w:rFonts w:ascii="Calibri" w:hAnsi="Calibri" w:cs="Calibri"/>
            <w:color w:val="0000FF"/>
          </w:rPr>
          <w:t>N 309-ПК</w:t>
        </w:r>
      </w:hyperlink>
      <w:r>
        <w:rPr>
          <w:rFonts w:ascii="Calibri" w:hAnsi="Calibri" w:cs="Calibri"/>
        </w:rPr>
        <w:t>,</w:t>
      </w:r>
      <w:proofErr w:type="gramEnd"/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07.07.2009 </w:t>
      </w:r>
      <w:hyperlink r:id="rId6" w:history="1">
        <w:r>
          <w:rPr>
            <w:rFonts w:ascii="Calibri" w:hAnsi="Calibri" w:cs="Calibri"/>
            <w:color w:val="0000FF"/>
          </w:rPr>
          <w:t>N 469-ПК</w:t>
        </w:r>
      </w:hyperlink>
      <w:r>
        <w:rPr>
          <w:rFonts w:ascii="Calibri" w:hAnsi="Calibri" w:cs="Calibri"/>
        </w:rPr>
        <w:t xml:space="preserve">, от 22.08.2013 </w:t>
      </w:r>
      <w:hyperlink r:id="rId7" w:history="1">
        <w:r>
          <w:rPr>
            <w:rFonts w:ascii="Calibri" w:hAnsi="Calibri" w:cs="Calibri"/>
            <w:color w:val="0000FF"/>
          </w:rPr>
          <w:t>N 221-ПК</w:t>
        </w:r>
      </w:hyperlink>
      <w:r>
        <w:rPr>
          <w:rFonts w:ascii="Calibri" w:hAnsi="Calibri" w:cs="Calibri"/>
        </w:rPr>
        <w:t>,</w:t>
      </w: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 изм., внесенными Законами Пермского края</w:t>
      </w: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23.12.2008 </w:t>
      </w:r>
      <w:hyperlink r:id="rId8" w:history="1">
        <w:r>
          <w:rPr>
            <w:rFonts w:ascii="Calibri" w:hAnsi="Calibri" w:cs="Calibri"/>
            <w:color w:val="0000FF"/>
          </w:rPr>
          <w:t>N 374-ПК</w:t>
        </w:r>
      </w:hyperlink>
      <w:r>
        <w:rPr>
          <w:rFonts w:ascii="Calibri" w:hAnsi="Calibri" w:cs="Calibri"/>
        </w:rPr>
        <w:t xml:space="preserve"> (ред. 30.11.2009),</w:t>
      </w: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17.12.2009 </w:t>
      </w:r>
      <w:hyperlink r:id="rId9" w:history="1">
        <w:r>
          <w:rPr>
            <w:rFonts w:ascii="Calibri" w:hAnsi="Calibri" w:cs="Calibri"/>
            <w:color w:val="0000FF"/>
          </w:rPr>
          <w:t>N 560-ПК</w:t>
        </w:r>
      </w:hyperlink>
      <w:r>
        <w:rPr>
          <w:rFonts w:ascii="Calibri" w:hAnsi="Calibri" w:cs="Calibri"/>
        </w:rPr>
        <w:t xml:space="preserve">, от 16.12.2010 </w:t>
      </w:r>
      <w:hyperlink r:id="rId10" w:history="1">
        <w:r>
          <w:rPr>
            <w:rFonts w:ascii="Calibri" w:hAnsi="Calibri" w:cs="Calibri"/>
            <w:color w:val="0000FF"/>
          </w:rPr>
          <w:t>N 726-ПК</w:t>
        </w:r>
      </w:hyperlink>
      <w:r>
        <w:rPr>
          <w:rFonts w:ascii="Calibri" w:hAnsi="Calibri" w:cs="Calibri"/>
        </w:rPr>
        <w:t>,</w:t>
      </w: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12.12.2011 </w:t>
      </w:r>
      <w:hyperlink r:id="rId11" w:history="1">
        <w:r>
          <w:rPr>
            <w:rFonts w:ascii="Calibri" w:hAnsi="Calibri" w:cs="Calibri"/>
            <w:color w:val="0000FF"/>
          </w:rPr>
          <w:t>N 883-ПК</w:t>
        </w:r>
      </w:hyperlink>
      <w:r>
        <w:rPr>
          <w:rFonts w:ascii="Calibri" w:hAnsi="Calibri" w:cs="Calibri"/>
        </w:rPr>
        <w:t xml:space="preserve">, от 19.12.2012 </w:t>
      </w:r>
      <w:hyperlink r:id="rId12" w:history="1">
        <w:r>
          <w:rPr>
            <w:rFonts w:ascii="Calibri" w:hAnsi="Calibri" w:cs="Calibri"/>
            <w:color w:val="0000FF"/>
          </w:rPr>
          <w:t>N 139-ПК</w:t>
        </w:r>
      </w:hyperlink>
      <w:r>
        <w:rPr>
          <w:rFonts w:ascii="Calibri" w:hAnsi="Calibri" w:cs="Calibri"/>
        </w:rPr>
        <w:t>,</w:t>
      </w: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24.12.2013 </w:t>
      </w:r>
      <w:hyperlink r:id="rId13" w:history="1">
        <w:r>
          <w:rPr>
            <w:rFonts w:ascii="Calibri" w:hAnsi="Calibri" w:cs="Calibri"/>
            <w:color w:val="0000FF"/>
          </w:rPr>
          <w:t>N 277-ПК</w:t>
        </w:r>
      </w:hyperlink>
      <w:r>
        <w:rPr>
          <w:rFonts w:ascii="Calibri" w:hAnsi="Calibri" w:cs="Calibri"/>
        </w:rPr>
        <w:t>)</w:t>
      </w: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Настоящий Закон устанавливает целенаправленную и адресную систему экономических, социальных и правовых мер государственной поддержки укрепления и развития кадрового потенциала сельскохозяйственных организаций в Пермском крае.</w:t>
      </w: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0" w:name="Par26"/>
      <w:bookmarkEnd w:id="0"/>
      <w:r>
        <w:rPr>
          <w:rFonts w:ascii="Calibri" w:hAnsi="Calibri" w:cs="Calibri"/>
        </w:rPr>
        <w:t>Статья 1. Основные понятия, используемые в настоящем Законе</w:t>
      </w: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Для целей настоящего Закона используются следующие основные понятия:</w:t>
      </w: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сельскохозяйственная организация - организация, осуществляющая производство сельскохозяйственной продукции, ее первичную и последующую (промышленную) переработку (в том числе с помощью арендованных основных средств) в соответствии с перечнем, утверждаемым Правительством Российской Федерации, и реализацию этой продукции при условии, что в доходе организации от реализации товаров (работ, услуг) доля дохода от реализации этой продукции составляет не менее семидесяти процентов за календарный год;</w:t>
      </w:r>
      <w:proofErr w:type="gramEnd"/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4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Пермского края от 22.08.2013 N 221-ПК)</w:t>
      </w: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руководитель сельскохозяйственной организации - лицо, возглавляющее исполнительный орган управления сельскохозяйственной организации;</w:t>
      </w: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молодой специалист - гражданин Российской Федерации в возрасте не старше 30 лет, имеющий законченное высшее или среднее профессиональное образование;</w:t>
      </w: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кадровый потенциал - совокупность всех руководителей и специалистов сельскохозяйственных организаций Пермского края.</w:t>
      </w: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1" w:name="Par35"/>
      <w:bookmarkEnd w:id="1"/>
      <w:r>
        <w:rPr>
          <w:rFonts w:ascii="Calibri" w:hAnsi="Calibri" w:cs="Calibri"/>
        </w:rPr>
        <w:t>Статья 2. Материальное обеспечение молодых специалистов при поступлении на работу в сельскохозяйственную организацию</w:t>
      </w: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5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Пермского края от 22.08.2013 N 221-ПК)</w:t>
      </w: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Молодым специалистам, окончившим учебное заведение и работающим в сельскохозяйственной организации по специальности, предоставляется единовременная выплата за счет средств бюджета Пермского края.</w:t>
      </w: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2. Размер единовременной выплаты молодому специалисту, имеющему высшее профессиональное образование, - 150000 рублей, имеющему среднее профессиональное образование, - 100000 рублей.</w:t>
      </w: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Молодой специалист имеет право на получение единовременной выплаты при соблюдении следующих условий:</w:t>
      </w: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трудоустройство по специальности в сельскохозяйственную организацию либо перевод на должность, соответствующую полученной специальности, в сельскохозяйственной организации не позднее одного года со дня окончания учебного заведения;</w:t>
      </w: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обращение в Министерство сельского хозяйства и продовольствия Пермского края с заявлением о предоставлении единовременной выплаты не позднее двух лет со дня трудоустройства в сельскохозяйственную организацию либо перевода на должность, соответствующую полученной специальности;</w:t>
      </w: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заключение трехстороннего договора между молодым специалистом, Министерством сельского хозяйства и продовольствия Пермского края и сельскохозяйственной организацией (далее - договор о предоставлении единовременной выплаты).</w:t>
      </w: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срок трудоустройства и подачи заявления не включаются период прохождения военной службы по призыву в Вооруженных Силах Российской Федерации, а также периоды нахождения в отпуске по беременности и родам, отпуске по уходу за ребенком.</w:t>
      </w: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Единовременная выплата молодому специалисту предоставляется однократно.</w:t>
      </w: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" w:name="Par47"/>
      <w:bookmarkEnd w:id="2"/>
      <w:r>
        <w:rPr>
          <w:rFonts w:ascii="Calibri" w:hAnsi="Calibri" w:cs="Calibri"/>
        </w:rPr>
        <w:t>5. Предоставление единовременной выплаты производится на основании договора о предоставлении единовременной выплаты.</w:t>
      </w: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16" w:history="1">
        <w:r>
          <w:rPr>
            <w:rFonts w:ascii="Calibri" w:hAnsi="Calibri" w:cs="Calibri"/>
            <w:color w:val="0000FF"/>
          </w:rPr>
          <w:t>Форма</w:t>
        </w:r>
      </w:hyperlink>
      <w:r>
        <w:rPr>
          <w:rFonts w:ascii="Calibri" w:hAnsi="Calibri" w:cs="Calibri"/>
        </w:rPr>
        <w:t xml:space="preserve"> договора о предоставлении единовременной выплаты утверждается нормативным правовым актом Правительства Пермского края.</w:t>
      </w: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Договор о предоставлении единовременной выплаты должен содержать условие, предусматривающее обязательство молодого специалиста отработать в сельскохозяйственной организации три года со дня заключения договора о предоставлении единовременной выплаты.</w:t>
      </w: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 Молодой специалист по окончании срока действия договора о предоставлении единовременной выплаты имеет право на получение стимулирующей выплаты за счет средств бюджета Пермского края.</w:t>
      </w: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 Размер стимулирующей выплаты молодому специалисту, имеющему высшее профессиональное образование, - 150000 рублей, имеющему среднее профессиональное образование, - 100000 рублей.</w:t>
      </w: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8. Правом на получение стимулирующей выплаты молодой специалист может воспользоваться при соблюдении следующих условий:</w:t>
      </w: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обращение в Министерство сельского хозяйства и продовольствия Пермского края с заявлением о предоставлении стимулирующей выплаты не позднее двух месяцев со дня окончания действия договора о предоставлении единовременной выплаты;</w:t>
      </w: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заключение трехстороннего договора между молодым специалистом, Министерством сельского хозяйства и продовольствия Пермского края и сельскохозяйственной организацией (далее - договор о предоставлении стимулирующей выплаты).</w:t>
      </w: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9. Стимулирующая выплата молодому специалисту предоставляется однократно.</w:t>
      </w: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" w:name="Par56"/>
      <w:bookmarkEnd w:id="3"/>
      <w:r>
        <w:rPr>
          <w:rFonts w:ascii="Calibri" w:hAnsi="Calibri" w:cs="Calibri"/>
        </w:rPr>
        <w:t>10. Предоставление стимулирующей выплаты производится на основании договора о предоставлении стимулирующей выплаты.</w:t>
      </w: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17" w:history="1">
        <w:r>
          <w:rPr>
            <w:rFonts w:ascii="Calibri" w:hAnsi="Calibri" w:cs="Calibri"/>
            <w:color w:val="0000FF"/>
          </w:rPr>
          <w:t>Форма</w:t>
        </w:r>
      </w:hyperlink>
      <w:r>
        <w:rPr>
          <w:rFonts w:ascii="Calibri" w:hAnsi="Calibri" w:cs="Calibri"/>
        </w:rPr>
        <w:t xml:space="preserve"> договора о предоставлении стимулирующей выплаты утверждается нормативным правовым актом Правительства Пермского края.</w:t>
      </w: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Договор о предоставлении стимулирующей выплаты должен содержать условие, предусматривающее обязательство молодого специалиста отработать в сельскохозяйственной организации три года со дня заключения договора о предоставлении стимулирующей выплаты.</w:t>
      </w: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11. Сумма (часть суммы) единовременной выплаты, стимулирующей выплаты подлежит возврату в бюджет Пермского края в случае расторжения (прекращения) трудового договора молодого специалиста с сельскохозяйственной организацией до истечения срока действия договоров, указанных в </w:t>
      </w:r>
      <w:hyperlink w:anchor="Par47" w:history="1">
        <w:r>
          <w:rPr>
            <w:rFonts w:ascii="Calibri" w:hAnsi="Calibri" w:cs="Calibri"/>
            <w:color w:val="0000FF"/>
          </w:rPr>
          <w:t>частях 5</w:t>
        </w:r>
      </w:hyperlink>
      <w:r>
        <w:rPr>
          <w:rFonts w:ascii="Calibri" w:hAnsi="Calibri" w:cs="Calibri"/>
        </w:rPr>
        <w:t xml:space="preserve">, </w:t>
      </w:r>
      <w:hyperlink w:anchor="Par56" w:history="1">
        <w:r>
          <w:rPr>
            <w:rFonts w:ascii="Calibri" w:hAnsi="Calibri" w:cs="Calibri"/>
            <w:color w:val="0000FF"/>
          </w:rPr>
          <w:t>10</w:t>
        </w:r>
      </w:hyperlink>
      <w:r>
        <w:rPr>
          <w:rFonts w:ascii="Calibri" w:hAnsi="Calibri" w:cs="Calibri"/>
        </w:rPr>
        <w:t xml:space="preserve"> настоящей статьи.</w:t>
      </w: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12. Сумма (часть суммы) единовременной выплаты, стимулирующей выплаты не подлежит возврату в бюджет Пермского края в случае:</w:t>
      </w: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трудоустройства молодого специалиста после расторжения (прекращения) трудового договора в другую сельскохозяйственную организацию в течение двух месяцев со дня расторжения (прекращения) трудового договора;</w:t>
      </w: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заключения нового договора, указанного в </w:t>
      </w:r>
      <w:hyperlink w:anchor="Par47" w:history="1">
        <w:r>
          <w:rPr>
            <w:rFonts w:ascii="Calibri" w:hAnsi="Calibri" w:cs="Calibri"/>
            <w:color w:val="0000FF"/>
          </w:rPr>
          <w:t>части 5</w:t>
        </w:r>
      </w:hyperlink>
      <w:r>
        <w:rPr>
          <w:rFonts w:ascii="Calibri" w:hAnsi="Calibri" w:cs="Calibri"/>
        </w:rPr>
        <w:t xml:space="preserve"> или в </w:t>
      </w:r>
      <w:hyperlink w:anchor="Par56" w:history="1">
        <w:r>
          <w:rPr>
            <w:rFonts w:ascii="Calibri" w:hAnsi="Calibri" w:cs="Calibri"/>
            <w:color w:val="0000FF"/>
          </w:rPr>
          <w:t>части 10</w:t>
        </w:r>
      </w:hyperlink>
      <w:r>
        <w:rPr>
          <w:rFonts w:ascii="Calibri" w:hAnsi="Calibri" w:cs="Calibri"/>
        </w:rPr>
        <w:t xml:space="preserve"> настоящей статьи, в течение месяца со дня нового трудоустройства.</w:t>
      </w: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При увольнении в запас по истечении срока военной службы по призыву в Вооруженных Силах</w:t>
      </w:r>
      <w:proofErr w:type="gramEnd"/>
      <w:r>
        <w:rPr>
          <w:rFonts w:ascii="Calibri" w:hAnsi="Calibri" w:cs="Calibri"/>
        </w:rPr>
        <w:t xml:space="preserve"> Российской Федерации срок трудоустройства исчисляется со дня постановки молодого специалиста на воинский учет в военном комиссариате по месту жительства.</w:t>
      </w: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Сумма (часть суммы) единовременной выплаты, стимулирующей выплаты подлежит возврату в бюджет Пермского края в случае повторного расторжения (прекращения) трудового договора до истечения срока действия договоров, указанных в </w:t>
      </w:r>
      <w:hyperlink w:anchor="Par47" w:history="1">
        <w:r>
          <w:rPr>
            <w:rFonts w:ascii="Calibri" w:hAnsi="Calibri" w:cs="Calibri"/>
            <w:color w:val="0000FF"/>
          </w:rPr>
          <w:t>частях 5</w:t>
        </w:r>
      </w:hyperlink>
      <w:r>
        <w:rPr>
          <w:rFonts w:ascii="Calibri" w:hAnsi="Calibri" w:cs="Calibri"/>
        </w:rPr>
        <w:t xml:space="preserve">, </w:t>
      </w:r>
      <w:hyperlink w:anchor="Par56" w:history="1">
        <w:r>
          <w:rPr>
            <w:rFonts w:ascii="Calibri" w:hAnsi="Calibri" w:cs="Calibri"/>
            <w:color w:val="0000FF"/>
          </w:rPr>
          <w:t>10</w:t>
        </w:r>
      </w:hyperlink>
      <w:r>
        <w:rPr>
          <w:rFonts w:ascii="Calibri" w:hAnsi="Calibri" w:cs="Calibri"/>
        </w:rPr>
        <w:t xml:space="preserve"> настоящей статьи.</w:t>
      </w: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4" w:name="Par66"/>
      <w:bookmarkEnd w:id="4"/>
      <w:r>
        <w:rPr>
          <w:rFonts w:ascii="Calibri" w:hAnsi="Calibri" w:cs="Calibri"/>
        </w:rPr>
        <w:t xml:space="preserve">Статья 3. Исключена. - </w:t>
      </w:r>
      <w:hyperlink r:id="rId18" w:history="1">
        <w:r>
          <w:rPr>
            <w:rFonts w:ascii="Calibri" w:hAnsi="Calibri" w:cs="Calibri"/>
            <w:color w:val="0000FF"/>
          </w:rPr>
          <w:t>Закон</w:t>
        </w:r>
      </w:hyperlink>
      <w:r>
        <w:rPr>
          <w:rFonts w:ascii="Calibri" w:hAnsi="Calibri" w:cs="Calibri"/>
        </w:rPr>
        <w:t xml:space="preserve"> Пермского края от 08.10.2008 N 309-ПК.</w:t>
      </w: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F2B94" w:rsidRDefault="00BF2B94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Действие статьи 4 приостановлено с 1 января 2014 года по 31 декабря 2016 года </w:t>
      </w:r>
      <w:hyperlink r:id="rId19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Пермского края от 24.12.2013 N 277-ПК.</w:t>
      </w:r>
    </w:p>
    <w:p w:rsidR="00BF2B94" w:rsidRDefault="00BF2B94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Действие статьи 4 приостановлено с 1 января 2013 года по 31 декабря 2015 года </w:t>
      </w:r>
      <w:hyperlink r:id="rId20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Пермского края от 19.12.2012 N 139-ПК.</w:t>
      </w:r>
    </w:p>
    <w:p w:rsidR="00BF2B94" w:rsidRDefault="00BF2B94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Действие статьи 4 приостановлено с 1 января 2012 года по 31 декабря 2014 года </w:t>
      </w:r>
      <w:hyperlink r:id="rId21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Пермского края от 12.12.2011 N 883-ПК.</w:t>
      </w:r>
    </w:p>
    <w:p w:rsidR="00BF2B94" w:rsidRDefault="00BF2B94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Действие статьи 4 приостановлено с 1 января 2011 года по 31 декабря 2013 года </w:t>
      </w:r>
      <w:hyperlink r:id="rId22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Пермского края от 16.12.2010 N 726-ПК.</w:t>
      </w:r>
    </w:p>
    <w:p w:rsidR="00BF2B94" w:rsidRDefault="00BF2B94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Действие статьи 4 приостановлено с 1 января 2010 года по 31 декабря 2012 года </w:t>
      </w:r>
      <w:hyperlink r:id="rId23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Пермского края от 17.12.2009 N 560-ПК.</w:t>
      </w:r>
    </w:p>
    <w:p w:rsidR="00BF2B94" w:rsidRDefault="00BF2B94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Действие статьи 4 приостановлено с 1 января 2009 года по 31 декабря 2011 года </w:t>
      </w:r>
      <w:hyperlink r:id="rId24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Пермского края от 23.12.2008 N 374-ПК.</w:t>
      </w:r>
    </w:p>
    <w:p w:rsidR="00BF2B94" w:rsidRDefault="00BF2B94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5" w:name="Par81"/>
      <w:bookmarkEnd w:id="5"/>
      <w:r>
        <w:rPr>
          <w:rFonts w:ascii="Calibri" w:hAnsi="Calibri" w:cs="Calibri"/>
        </w:rPr>
        <w:t>Статья 4. Обеспечение санаторно-курортным лечением и оздоровлением работников в сельскохозяйственной организации</w:t>
      </w: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25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Пермского края от 08.10.2008 N 309-ПК)</w:t>
      </w: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F2B94" w:rsidRDefault="00BF2B94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26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Пермского края от 08.10.2008 N 309-ПК по тексту статьи 4 внесены изменения: слова "руководителей </w:t>
      </w:r>
      <w:proofErr w:type="gramStart"/>
      <w:r>
        <w:rPr>
          <w:rFonts w:ascii="Calibri" w:hAnsi="Calibri" w:cs="Calibri"/>
        </w:rPr>
        <w:t>и(</w:t>
      </w:r>
      <w:proofErr w:type="gramEnd"/>
      <w:r>
        <w:rPr>
          <w:rFonts w:ascii="Calibri" w:hAnsi="Calibri" w:cs="Calibri"/>
        </w:rPr>
        <w:t>или) специалистов, работающих" заменены словом "работников".</w:t>
      </w:r>
    </w:p>
    <w:p w:rsidR="00BF2B94" w:rsidRDefault="00BF2B94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Для обеспечения руководителей </w:t>
      </w:r>
      <w:proofErr w:type="gramStart"/>
      <w:r>
        <w:rPr>
          <w:rFonts w:ascii="Calibri" w:hAnsi="Calibri" w:cs="Calibri"/>
        </w:rPr>
        <w:t>и(</w:t>
      </w:r>
      <w:proofErr w:type="gramEnd"/>
      <w:r>
        <w:rPr>
          <w:rFonts w:ascii="Calibri" w:hAnsi="Calibri" w:cs="Calibri"/>
        </w:rPr>
        <w:t>или) специалистов сельскохозяйственных организаций санаторно-курортным лечением и оздоровлением предоставляется субсидия за счет средств краевого бюджета.</w:t>
      </w: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Субсидия предоставляется сельскохозяйственной организации на частичное возмещение стоимости одной путевки в год на санаторно-курортное лечение и оздоровление руководителя </w:t>
      </w:r>
      <w:proofErr w:type="gramStart"/>
      <w:r>
        <w:rPr>
          <w:rFonts w:ascii="Calibri" w:hAnsi="Calibri" w:cs="Calibri"/>
        </w:rPr>
        <w:t>и(</w:t>
      </w:r>
      <w:proofErr w:type="gramEnd"/>
      <w:r>
        <w:rPr>
          <w:rFonts w:ascii="Calibri" w:hAnsi="Calibri" w:cs="Calibri"/>
        </w:rPr>
        <w:t>или) специалиста, отвечающего в совокупности следующим условиям:</w:t>
      </w: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стаж работы не менее 3 лет в данной сельскохозяйственной организации;</w:t>
      </w: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направление на санаторно-курортное лечение по медицинским показаниям;</w:t>
      </w: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обеспечение санаторно-курортным лечением и оздоровлением не более одного раза в течение двух лет.</w:t>
      </w: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Субсидия предоставляется из сре</w:t>
      </w:r>
      <w:proofErr w:type="gramStart"/>
      <w:r>
        <w:rPr>
          <w:rFonts w:ascii="Calibri" w:hAnsi="Calibri" w:cs="Calibri"/>
        </w:rPr>
        <w:t>дств кр</w:t>
      </w:r>
      <w:proofErr w:type="gramEnd"/>
      <w:r>
        <w:rPr>
          <w:rFonts w:ascii="Calibri" w:hAnsi="Calibri" w:cs="Calibri"/>
        </w:rPr>
        <w:t>аевого бюджета в размере до 40% расходов сельскохозяйственной организации на приобретение путевки на санаторно-курортное лечение, но не более 10000 рублей.</w:t>
      </w: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F2B94" w:rsidRDefault="00BF2B94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Действие статьи 5 приостановлено с 1 января 2014 года по 31 декабря 2016 года </w:t>
      </w:r>
      <w:hyperlink r:id="rId27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Пермского края от 24.12.2013 N 277-ПК.</w:t>
      </w:r>
    </w:p>
    <w:p w:rsidR="00BF2B94" w:rsidRDefault="00BF2B94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Действие статьи 5 приостановлено с 1 января 2013 года по 31 декабря 2015 года </w:t>
      </w:r>
      <w:hyperlink r:id="rId28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Пермского края от 19.12.2012 N 139-ПК.</w:t>
      </w:r>
    </w:p>
    <w:p w:rsidR="00BF2B94" w:rsidRDefault="00BF2B94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Действие статьи 5 приостановлено с 1 января 2012 года по 31 декабря 2014 года </w:t>
      </w:r>
      <w:hyperlink r:id="rId29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Пермского края от 12.12.2011 N 883-ПК.</w:t>
      </w:r>
    </w:p>
    <w:p w:rsidR="00BF2B94" w:rsidRDefault="00BF2B94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Действие статьи 5 приостановлено с 1 января 2011 года по 31 декабря 2013 года </w:t>
      </w:r>
      <w:hyperlink r:id="rId30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Пермского края от 16.12.2010 N 726-ПК.</w:t>
      </w:r>
    </w:p>
    <w:p w:rsidR="00BF2B94" w:rsidRDefault="00BF2B94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Действие статьи 5 приостановлено с 1 января 2010 года по 31 декабря 2012 года </w:t>
      </w:r>
      <w:hyperlink r:id="rId31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Пермского края от 17.12.2009 N 560-ПК.</w:t>
      </w:r>
    </w:p>
    <w:p w:rsidR="00BF2B94" w:rsidRDefault="00BF2B94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Действие статьи 5 приостановлено с 1 января 2009 года по 31 декабря 2011 года </w:t>
      </w:r>
      <w:hyperlink r:id="rId32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Пермского края от 23.12.2008 N 374-ПК.</w:t>
      </w:r>
    </w:p>
    <w:p w:rsidR="00BF2B94" w:rsidRDefault="00BF2B94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6" w:name="Par107"/>
      <w:bookmarkEnd w:id="6"/>
      <w:r>
        <w:rPr>
          <w:rFonts w:ascii="Calibri" w:hAnsi="Calibri" w:cs="Calibri"/>
        </w:rPr>
        <w:t>Статья 5. Материальное стимулирование работников сельскохозяйственных организаций</w:t>
      </w: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33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Пермского края от 08.10.2008 N 309-ПК)</w:t>
      </w: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Материальное стимулирование работников сельскохозяйственных организаций осуществляется путем проведения ежегодного краевого смотра-конкурса сельскохозяйственных организаций Пермского края.</w:t>
      </w: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ред. </w:t>
      </w:r>
      <w:hyperlink r:id="rId34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Пермского края от 08.10.2008 N 309-ПК)</w:t>
      </w: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Смотр-конкурс сельскохозяйственных организаций проводится в целях совершенствования сельскохозяйственного производства, повышения эффективности деятельности сельскохозяйственных организаций, а также определения сельскохозяйственных организаций, достигших наилучших результатов работы.</w:t>
      </w: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ч</w:t>
      </w:r>
      <w:proofErr w:type="gramEnd"/>
      <w:r>
        <w:rPr>
          <w:rFonts w:ascii="Calibri" w:hAnsi="Calibri" w:cs="Calibri"/>
        </w:rPr>
        <w:t xml:space="preserve">асть вторая в ред. </w:t>
      </w:r>
      <w:hyperlink r:id="rId35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Пермского края от 08.10.2008 N 309-ПК)</w:t>
      </w: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</w:t>
      </w:r>
      <w:hyperlink r:id="rId36" w:history="1">
        <w:r>
          <w:rPr>
            <w:rFonts w:ascii="Calibri" w:hAnsi="Calibri" w:cs="Calibri"/>
            <w:color w:val="0000FF"/>
          </w:rPr>
          <w:t>Порядок</w:t>
        </w:r>
      </w:hyperlink>
      <w:r>
        <w:rPr>
          <w:rFonts w:ascii="Calibri" w:hAnsi="Calibri" w:cs="Calibri"/>
        </w:rPr>
        <w:t xml:space="preserve"> проведения ежегодного краевого смотра-конкурса сельскохозяйственных организаций устанавливается нормативным правовым актом Правительства Пермского края.</w:t>
      </w: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За достигнутые результаты по итогам смотра-конкурса сельскохозяйственные организации награждаются премиями из сре</w:t>
      </w:r>
      <w:proofErr w:type="gramStart"/>
      <w:r>
        <w:rPr>
          <w:rFonts w:ascii="Calibri" w:hAnsi="Calibri" w:cs="Calibri"/>
        </w:rPr>
        <w:t>дств кр</w:t>
      </w:r>
      <w:proofErr w:type="gramEnd"/>
      <w:r>
        <w:rPr>
          <w:rFonts w:ascii="Calibri" w:hAnsi="Calibri" w:cs="Calibri"/>
        </w:rPr>
        <w:t>аевого бюджета. Премии, полученные сельскохозяйственными организациями, используются ими для материального поощрения работников в зависимости от их вклада в результаты деятельности организации.</w:t>
      </w: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37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Пермского края от 08.10.2008 N 309-ПК)</w:t>
      </w: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Решение о премировании работников и о размерах персональных премий принимает руководящий орган сельскохозяйственной организации.</w:t>
      </w: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ред. </w:t>
      </w:r>
      <w:hyperlink r:id="rId38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Пермского края от 08.10.2008 N 309-ПК)</w:t>
      </w: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F2B94" w:rsidRDefault="00BF2B94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Действие статьи 6 приостановлено с 1 января 2012 года по 31 декабря 2014 года </w:t>
      </w:r>
      <w:hyperlink r:id="rId39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Пермского края от 12.12.2011 N 883-ПК.</w:t>
      </w:r>
    </w:p>
    <w:p w:rsidR="00BF2B94" w:rsidRDefault="00BF2B94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Действие статьи 6 приостановлено с 1 января 2011 года по 31 декабря 2013 года </w:t>
      </w:r>
      <w:hyperlink r:id="rId40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Пермского края от 16.12.2010 N 726-ПК.</w:t>
      </w:r>
    </w:p>
    <w:p w:rsidR="00BF2B94" w:rsidRDefault="00BF2B94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Действие статьи 6 приостановлено с 1 января 2010 года по 31 декабря 2012 года </w:t>
      </w:r>
      <w:hyperlink r:id="rId41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Пермского края от 17.12.2009 N 560-ПК.</w:t>
      </w:r>
    </w:p>
    <w:p w:rsidR="00BF2B94" w:rsidRDefault="00BF2B94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Действие статьи 6 приостановлено с 1 января 2009 года по 31 декабря 2011 года </w:t>
      </w:r>
      <w:hyperlink r:id="rId42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Пермского края от 23.12.2008 N 374-ПК.</w:t>
      </w:r>
    </w:p>
    <w:p w:rsidR="00BF2B94" w:rsidRDefault="00BF2B94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7" w:name="Par129"/>
      <w:bookmarkEnd w:id="7"/>
      <w:r>
        <w:rPr>
          <w:rFonts w:ascii="Calibri" w:hAnsi="Calibri" w:cs="Calibri"/>
        </w:rPr>
        <w:t>Статья 6. Повышение квалификации руководителей и специалистов сельскохозяйственных организаций</w:t>
      </w: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Повышение квалификации руководителей и специалистов сельскохозяйственных организаций осуществляется за счет сре</w:t>
      </w:r>
      <w:proofErr w:type="gramStart"/>
      <w:r>
        <w:rPr>
          <w:rFonts w:ascii="Calibri" w:hAnsi="Calibri" w:cs="Calibri"/>
        </w:rPr>
        <w:t>дств кр</w:t>
      </w:r>
      <w:proofErr w:type="gramEnd"/>
      <w:r>
        <w:rPr>
          <w:rFonts w:ascii="Calibri" w:hAnsi="Calibri" w:cs="Calibri"/>
        </w:rPr>
        <w:t>аевого бюджета для повышения уровня их профессиональных знаний и освоения новых прогрессивных технологий путем проведения обучающих семинаров, курсов, стажировок, в том числе зарубежных.</w:t>
      </w: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Повышение квалификации осуществляется образовательными учреждениями и организациями, имеющими государственную аккредитацию и соответствующие лицензии.</w:t>
      </w: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F2B94" w:rsidRDefault="00BF2B94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Действие статьи 7 приостанавливалось с 1 января 2009 года по 31 декабря 2011 года </w:t>
      </w:r>
      <w:hyperlink r:id="rId43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Пермского края от 23.12.2008 N 374-ПК (ред. 01.07.2009).</w:t>
      </w: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44" w:history="1">
        <w:r>
          <w:rPr>
            <w:rFonts w:ascii="Calibri" w:hAnsi="Calibri" w:cs="Calibri"/>
            <w:color w:val="0000FF"/>
          </w:rPr>
          <w:t>Абзац 45</w:t>
        </w:r>
      </w:hyperlink>
      <w:r>
        <w:rPr>
          <w:rFonts w:ascii="Calibri" w:hAnsi="Calibri" w:cs="Calibri"/>
        </w:rPr>
        <w:t xml:space="preserve"> приложения 31 Закона Пермского края от 23.12.2008 N 374-ПК, приостанавливающий действие статьи 7 данного документа, изменен </w:t>
      </w:r>
      <w:hyperlink r:id="rId45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Пермского края от 30.11.2009 N 540-ПК.</w:t>
      </w:r>
    </w:p>
    <w:p w:rsidR="00BF2B94" w:rsidRDefault="00BF2B94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8" w:name="Par138"/>
      <w:bookmarkEnd w:id="8"/>
      <w:r>
        <w:rPr>
          <w:rFonts w:ascii="Calibri" w:hAnsi="Calibri" w:cs="Calibri"/>
        </w:rPr>
        <w:t>Статья 7. Ежемесячные денежные выплаты из средств бюджета Пермского края</w:t>
      </w: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46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Пермского края от 07.07.2009 N 469-ПК)</w:t>
      </w: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Ежемесячные денежные выплаты по старости и ежемесячные денежные выплаты по инвалидности из средств бюджета Пермского края устанавливаются лицам, проживающим на территории Пермского края, при одновременном соблюдении следующих условий:</w:t>
      </w: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наличие стажа работы в должности руководителя сельскохозяйственной организации не менее 15 лет для назначения ежемесячной денежной выплаты по старости и не менее 10 лет для назначения ежемесячной денежной выплаты по инвалидности;</w:t>
      </w: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выход на пенсию по старости или на пенсию по инвалидности с должности руководителя сельскохозяйственной организации;</w:t>
      </w: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установление инвалидности с ограничением способности к трудовой деятельности III или II степени для назначения ежемесячной денежной выплаты по инвалидности;</w:t>
      </w: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ненахождение сельскохозяйственной организации на момент выхода на пенсию руководителя данной организации, претендующего на получение ежемесячной денежной выплаты по старости или ежемесячной денежной выплаты по инвалидности, в стадии банкротства.</w:t>
      </w: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В трудовой стаж работы руководителя засчитывается суммарная продолжительность времени работы в должности руководителя сельскохозяйственной организации на территории Пермского края в течение всей трудовой деятельности.</w:t>
      </w: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</w:t>
      </w:r>
      <w:proofErr w:type="gramStart"/>
      <w:r>
        <w:rPr>
          <w:rFonts w:ascii="Calibri" w:hAnsi="Calibri" w:cs="Calibri"/>
        </w:rPr>
        <w:t>Размер ежемесячной денежной выплаты устанавливается из расчета 10 процентов от размера базовой части трудовой пенсии по старости и базовой части трудовой пенсии по инвалидности за каждый год работы в должности руководителя сельскохозяйственной организации, но не более 100 процентов от размера базовой части трудовой пенсии по старости и базовой части трудовой пенсии по инвалидности.</w:t>
      </w:r>
      <w:proofErr w:type="gramEnd"/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Ежемесячная денежная выплата по старости и ежемесячная денежная выплата по инвалидности выплачивается в размере, установленном на момент обращения гражданина за выплатой.</w:t>
      </w: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Ежемесячная денежная выплата по старости не выплачивается лицам в период выполнения ими оплачиваемой работы на основании трудового или гражданско-правового договора.</w:t>
      </w: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9" w:name="Par152"/>
      <w:bookmarkEnd w:id="9"/>
      <w:r>
        <w:rPr>
          <w:rFonts w:ascii="Calibri" w:hAnsi="Calibri" w:cs="Calibri"/>
        </w:rPr>
        <w:t>Статья 8. Источники и порядок финансирования</w:t>
      </w: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F2B94" w:rsidRDefault="00BF2B94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47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Пермского края от 08.10.2008 N 309-ПК в части 1 статьи 8 слова "социального развития сельской местности" исключены.</w:t>
      </w:r>
    </w:p>
    <w:p w:rsidR="00BF2B94" w:rsidRDefault="00BF2B94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Финансирование расходов производится из средств бюджета Пермского края, предусмотренных на реализацию программ развития агропромышленного комплекса края и социального развития сельской местности.</w:t>
      </w: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Порядок предоставления мер социально-экономической поддержки, предусмотренных настоящим Законом, и финансирования расходов устанавливается нормативным правовым актом Правительства Пермского края.</w:t>
      </w: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10" w:name="Par160"/>
      <w:bookmarkEnd w:id="10"/>
      <w:r>
        <w:rPr>
          <w:rFonts w:ascii="Calibri" w:hAnsi="Calibri" w:cs="Calibri"/>
        </w:rPr>
        <w:t>Статья 9. Информация о реализации Закона</w:t>
      </w: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Правительство Пермского края ежегодно, одновременно с представлением отчета об исполнении краевого бюджета за истекший финансовый год, представляет Законодательному Собранию Пермского края информацию о ходе реализации настоящего Закона за предыдущий год.</w:t>
      </w: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11" w:name="Par164"/>
      <w:bookmarkEnd w:id="11"/>
      <w:r>
        <w:rPr>
          <w:rFonts w:ascii="Calibri" w:hAnsi="Calibri" w:cs="Calibri"/>
        </w:rPr>
        <w:t>Статья 10. Вступление в силу настоящего Закона</w:t>
      </w: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Настоящий Закон вступает в силу через десять дней после дня его официального опубликования.</w:t>
      </w: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Со дня вступления в силу настоящего Закона признать утратившими силу:</w:t>
      </w: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48" w:history="1">
        <w:r>
          <w:rPr>
            <w:rFonts w:ascii="Calibri" w:hAnsi="Calibri" w:cs="Calibri"/>
            <w:color w:val="0000FF"/>
          </w:rPr>
          <w:t>Закон</w:t>
        </w:r>
      </w:hyperlink>
      <w:r>
        <w:rPr>
          <w:rFonts w:ascii="Calibri" w:hAnsi="Calibri" w:cs="Calibri"/>
        </w:rPr>
        <w:t xml:space="preserve"> Пермской области от 14.11.2005 N 2599-572 "О государственной поддержке кадрового потенциала сельскохозяйственных организаций Пермской области" (Бюллетень Законодательного Собрания и администрации Пермской области, 27.12.2005, N 12);</w:t>
      </w: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Закон Пермского края от 12.05.2006 N 12 "О государственной поддержке кадрового потенциала сельскохозяйственных организаций Коми-Пермяцкого округа" (газета "Парма", 30.05.2006).</w:t>
      </w: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Губернатор</w:t>
      </w: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Пермского края</w:t>
      </w: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О.А.ЧИРКУНОВ</w:t>
      </w: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05.08.2007 N 81-ПК</w:t>
      </w: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F2B94" w:rsidRDefault="00BF2B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F2B94" w:rsidRDefault="00BF2B94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922488" w:rsidRDefault="00BF2B94">
      <w:bookmarkStart w:id="12" w:name="_GoBack"/>
      <w:bookmarkEnd w:id="12"/>
    </w:p>
    <w:sectPr w:rsidR="00922488" w:rsidSect="00E53E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B94"/>
    <w:rsid w:val="0055261E"/>
    <w:rsid w:val="00BF2B94"/>
    <w:rsid w:val="00C64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DA4D999A460E2445679A8BD2645DEA412E5F3651E278F43963E1F356D32885E97BB2D1AFE16764AEFC94A43K0G" TargetMode="External"/><Relationship Id="rId18" Type="http://schemas.openxmlformats.org/officeDocument/2006/relationships/hyperlink" Target="consultantplus://offline/ref=ADA4D999A460E2445679A8BD2645DEA412E5F3651A218C41943E1F356D32885E97BB2D1AFE16764EE9CA4343K1G" TargetMode="External"/><Relationship Id="rId26" Type="http://schemas.openxmlformats.org/officeDocument/2006/relationships/hyperlink" Target="consultantplus://offline/ref=ADA4D999A460E2445679A8BD2645DEA412E5F3651A218C41943E1F356D32885E97BB2D1AFE16764EE9CA4343K0G" TargetMode="External"/><Relationship Id="rId39" Type="http://schemas.openxmlformats.org/officeDocument/2006/relationships/hyperlink" Target="consultantplus://offline/ref=ADA4D999A460E2445679A8BD2645DEA412E5F3651F27884D973E1F356D32885E97BB2D1AFE16764FECCD4243K1G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ADA4D999A460E2445679A8BD2645DEA412E5F3651F27884D973E1F356D32885E97BB2D1AFE16764FECCD4243K1G" TargetMode="External"/><Relationship Id="rId34" Type="http://schemas.openxmlformats.org/officeDocument/2006/relationships/hyperlink" Target="consultantplus://offline/ref=ADA4D999A460E2445679A8BD2645DEA412E5F3651A218C41943E1F356D32885E97BB2D1AFE16764EE9CA4343K2G" TargetMode="External"/><Relationship Id="rId42" Type="http://schemas.openxmlformats.org/officeDocument/2006/relationships/hyperlink" Target="consultantplus://offline/ref=ADA4D999A460E2445679A8BD2645DEA412E5F3651D278245953E1F356D32885E97BB2D1AFE16764FE0CF4243K0G" TargetMode="External"/><Relationship Id="rId47" Type="http://schemas.openxmlformats.org/officeDocument/2006/relationships/hyperlink" Target="consultantplus://offline/ref=ADA4D999A460E2445679A8BD2645DEA412E5F3651A218C41943E1F356D32885E97BB2D1AFE16764EE9CA4043K2G" TargetMode="External"/><Relationship Id="rId50" Type="http://schemas.openxmlformats.org/officeDocument/2006/relationships/theme" Target="theme/theme1.xml"/><Relationship Id="rId7" Type="http://schemas.openxmlformats.org/officeDocument/2006/relationships/hyperlink" Target="consultantplus://offline/ref=ADA4D999A460E2445679A8BD2645DEA412E5F3651F2D8941953E1F356D32885E97BB2D1AFE16764EE9CA4243K6G" TargetMode="External"/><Relationship Id="rId12" Type="http://schemas.openxmlformats.org/officeDocument/2006/relationships/hyperlink" Target="consultantplus://offline/ref=ADA4D999A460E2445679A8BD2645DEA412E5F3651E248A419F3E1F356D32885E97BB2D1AFE16764FEFCC4643K8G" TargetMode="External"/><Relationship Id="rId17" Type="http://schemas.openxmlformats.org/officeDocument/2006/relationships/hyperlink" Target="consultantplus://offline/ref=ADA4D999A460E2445679A8BD2645DEA412E5F3651E278E4C943E1F356D32885E97BB2D1AFE16764EE9CB4143K0G" TargetMode="External"/><Relationship Id="rId25" Type="http://schemas.openxmlformats.org/officeDocument/2006/relationships/hyperlink" Target="consultantplus://offline/ref=ADA4D999A460E2445679A8BD2645DEA412E5F3651A218C41943E1F356D32885E97BB2D1AFE16764EE9CA4343K0G" TargetMode="External"/><Relationship Id="rId33" Type="http://schemas.openxmlformats.org/officeDocument/2006/relationships/hyperlink" Target="consultantplus://offline/ref=ADA4D999A460E2445679A8BD2645DEA412E5F3651A218C41943E1F356D32885E97BB2D1AFE16764EE9CA4343K2G" TargetMode="External"/><Relationship Id="rId38" Type="http://schemas.openxmlformats.org/officeDocument/2006/relationships/hyperlink" Target="consultantplus://offline/ref=ADA4D999A460E2445679A8BD2645DEA412E5F3651A218C41943E1F356D32885E97BB2D1AFE16764EE9CA4343K2G" TargetMode="External"/><Relationship Id="rId46" Type="http://schemas.openxmlformats.org/officeDocument/2006/relationships/hyperlink" Target="consultantplus://offline/ref=ADA4D999A460E2445679A8BD2645DEA412E5F3651A2D8C45963E1F356D32885E97BB2D1AFE16764EE9CA4243K8G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ADA4D999A460E2445679A8BD2645DEA412E5F3651E278E4C943E1F356D32885E97BB2D1AFE16764EE9CA4A43K2G" TargetMode="External"/><Relationship Id="rId20" Type="http://schemas.openxmlformats.org/officeDocument/2006/relationships/hyperlink" Target="consultantplus://offline/ref=ADA4D999A460E2445679A8BD2645DEA412E5F3651E248A419F3E1F356D32885E97BB2D1AFE16764FEFCC4643K8G" TargetMode="External"/><Relationship Id="rId29" Type="http://schemas.openxmlformats.org/officeDocument/2006/relationships/hyperlink" Target="consultantplus://offline/ref=ADA4D999A460E2445679A8BD2645DEA412E5F3651F27884D973E1F356D32885E97BB2D1AFE16764FECCD4243K1G" TargetMode="External"/><Relationship Id="rId41" Type="http://schemas.openxmlformats.org/officeDocument/2006/relationships/hyperlink" Target="consultantplus://offline/ref=ADA4D999A460E2445679A8BD2645DEA412E5F3651D228A43963E1F356D32885E97BB2D1AFE16764FE9CE4543K7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DA4D999A460E2445679A8BD2645DEA412E5F3651A2D8C45963E1F356D32885E97BB2D1AFE16764EE9CA4243K9G" TargetMode="External"/><Relationship Id="rId11" Type="http://schemas.openxmlformats.org/officeDocument/2006/relationships/hyperlink" Target="consultantplus://offline/ref=ADA4D999A460E2445679A8BD2645DEA412E5F3651F27884D973E1F356D32885E97BB2D1AFE16764FECCD4243K1G" TargetMode="External"/><Relationship Id="rId24" Type="http://schemas.openxmlformats.org/officeDocument/2006/relationships/hyperlink" Target="consultantplus://offline/ref=ADA4D999A460E2445679A8BD2645DEA412E5F3651D278245953E1F356D32885E97BB2D1AFE16764FE0CF4243K0G" TargetMode="External"/><Relationship Id="rId32" Type="http://schemas.openxmlformats.org/officeDocument/2006/relationships/hyperlink" Target="consultantplus://offline/ref=ADA4D999A460E2445679A8BD2645DEA412E5F3651D278245953E1F356D32885E97BB2D1AFE16764FE0CF4243K0G" TargetMode="External"/><Relationship Id="rId37" Type="http://schemas.openxmlformats.org/officeDocument/2006/relationships/hyperlink" Target="consultantplus://offline/ref=ADA4D999A460E2445679A8BD2645DEA412E5F3651A218C41943E1F356D32885E97BB2D1AFE16764EE9CA4343K2G" TargetMode="External"/><Relationship Id="rId40" Type="http://schemas.openxmlformats.org/officeDocument/2006/relationships/hyperlink" Target="consultantplus://offline/ref=ADA4D999A460E2445679A8BD2645DEA412E5F3651C218F4D913E1F356D32885E97BB2D1AFE16764FEBC34343K4G" TargetMode="External"/><Relationship Id="rId45" Type="http://schemas.openxmlformats.org/officeDocument/2006/relationships/hyperlink" Target="consultantplus://offline/ref=ADA4D999A460E2445679A8BD2645DEA412E5F3651D2489479F3E1F356D32885E97BB2D1AFE16764EECC94B43K0G" TargetMode="External"/><Relationship Id="rId5" Type="http://schemas.openxmlformats.org/officeDocument/2006/relationships/hyperlink" Target="consultantplus://offline/ref=ADA4D999A460E2445679A8BD2645DEA412E5F3651A218C41943E1F356D32885E97BB2D1AFE16764EE9CA4243K6G" TargetMode="External"/><Relationship Id="rId15" Type="http://schemas.openxmlformats.org/officeDocument/2006/relationships/hyperlink" Target="consultantplus://offline/ref=ADA4D999A460E2445679A8BD2645DEA412E5F3651F2D8941953E1F356D32885E97BB2D1AFE16764EE9CA4343K1G" TargetMode="External"/><Relationship Id="rId23" Type="http://schemas.openxmlformats.org/officeDocument/2006/relationships/hyperlink" Target="consultantplus://offline/ref=ADA4D999A460E2445679A8BD2645DEA412E5F3651D228A43963E1F356D32885E97BB2D1AFE16764FE9CE4543K7G" TargetMode="External"/><Relationship Id="rId28" Type="http://schemas.openxmlformats.org/officeDocument/2006/relationships/hyperlink" Target="consultantplus://offline/ref=ADA4D999A460E2445679A8BD2645DEA412E5F3651E248A419F3E1F356D32885E97BB2D1AFE16764FEFCC4643K8G" TargetMode="External"/><Relationship Id="rId36" Type="http://schemas.openxmlformats.org/officeDocument/2006/relationships/hyperlink" Target="consultantplus://offline/ref=ADA4D999A460E2445679A8BD2645DEA412E5F3651F208F4C973E1F356D32885E97BB2D1AFE16764EE9CA4343K4G" TargetMode="External"/><Relationship Id="rId49" Type="http://schemas.openxmlformats.org/officeDocument/2006/relationships/fontTable" Target="fontTable.xml"/><Relationship Id="rId10" Type="http://schemas.openxmlformats.org/officeDocument/2006/relationships/hyperlink" Target="consultantplus://offline/ref=ADA4D999A460E2445679A8BD2645DEA412E5F3651C218F4D913E1F356D32885E97BB2D1AFE16764FEBC34343K4G" TargetMode="External"/><Relationship Id="rId19" Type="http://schemas.openxmlformats.org/officeDocument/2006/relationships/hyperlink" Target="consultantplus://offline/ref=ADA4D999A460E2445679A8BD2645DEA412E5F3651E278F43963E1F356D32885E97BB2D1AFE16764AEFC94A43K0G" TargetMode="External"/><Relationship Id="rId31" Type="http://schemas.openxmlformats.org/officeDocument/2006/relationships/hyperlink" Target="consultantplus://offline/ref=ADA4D999A460E2445679A8BD2645DEA412E5F3651D228A43963E1F356D32885E97BB2D1AFE16764FE9CE4543K7G" TargetMode="External"/><Relationship Id="rId44" Type="http://schemas.openxmlformats.org/officeDocument/2006/relationships/hyperlink" Target="consultantplus://offline/ref=ADA4D999A460E2445679A8BD2645DEA412E5F3651D278245953E1F356D32885E97BB2D1AFE16764FE0CF4243K0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DA4D999A460E2445679A8BD2645DEA412E5F3651D228A43963E1F356D32885E97BB2D1AFE16764FE9CE4543K7G" TargetMode="External"/><Relationship Id="rId14" Type="http://schemas.openxmlformats.org/officeDocument/2006/relationships/hyperlink" Target="consultantplus://offline/ref=ADA4D999A460E2445679A8BD2645DEA412E5F3651F2D8941953E1F356D32885E97BB2D1AFE16764EE9CA4243K9G" TargetMode="External"/><Relationship Id="rId22" Type="http://schemas.openxmlformats.org/officeDocument/2006/relationships/hyperlink" Target="consultantplus://offline/ref=ADA4D999A460E2445679A8BD2645DEA412E5F3651C218F4D913E1F356D32885E97BB2D1AFE16764FEBC34343K4G" TargetMode="External"/><Relationship Id="rId27" Type="http://schemas.openxmlformats.org/officeDocument/2006/relationships/hyperlink" Target="consultantplus://offline/ref=ADA4D999A460E2445679A8BD2645DEA412E5F3651E278F43963E1F356D32885E97BB2D1AFE16764AEFC94A43K0G" TargetMode="External"/><Relationship Id="rId30" Type="http://schemas.openxmlformats.org/officeDocument/2006/relationships/hyperlink" Target="consultantplus://offline/ref=ADA4D999A460E2445679A8BD2645DEA412E5F3651C218F4D913E1F356D32885E97BB2D1AFE16764FEBC34343K4G" TargetMode="External"/><Relationship Id="rId35" Type="http://schemas.openxmlformats.org/officeDocument/2006/relationships/hyperlink" Target="consultantplus://offline/ref=ADA4D999A460E2445679A8BD2645DEA412E5F3651A218C41943E1F356D32885E97BB2D1AFE16764EE9CA4343K5G" TargetMode="External"/><Relationship Id="rId43" Type="http://schemas.openxmlformats.org/officeDocument/2006/relationships/hyperlink" Target="consultantplus://offline/ref=ADA4D999A460E2445679A8BD2645DEA412E5F3651D258243913E1F356D32885E97BB2D1AFE16764FE0CF4243K0G" TargetMode="External"/><Relationship Id="rId48" Type="http://schemas.openxmlformats.org/officeDocument/2006/relationships/hyperlink" Target="consultantplus://offline/ref=ADA4D999A460E2445679A8BD2645DEA412E5F3651B268D45923E1F356D32885E49K7G" TargetMode="External"/><Relationship Id="rId8" Type="http://schemas.openxmlformats.org/officeDocument/2006/relationships/hyperlink" Target="consultantplus://offline/ref=ADA4D999A460E2445679A8BD2645DEA412E5F3651D278245953E1F356D32885E97BB2D1AFE16764FE0CF4243K0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3296</Words>
  <Characters>18789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Zavgorodnyaya, Natalya S.</dc:creator>
  <cp:lastModifiedBy>Zavgorodnyaya, Natalya S.</cp:lastModifiedBy>
  <cp:revision>1</cp:revision>
  <dcterms:created xsi:type="dcterms:W3CDTF">2014-05-05T06:10:00Z</dcterms:created>
  <dcterms:modified xsi:type="dcterms:W3CDTF">2014-05-05T06:11:00Z</dcterms:modified>
</cp:coreProperties>
</file>