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ПРАВИТЕЛЬСТВО ПЕРМСКОГО КРАЯ</w:t>
      </w: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16 октября 2013 г. N 1423-п</w:t>
      </w: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УСТАНОВЛЕНИИ РАСХОДНОГО ОБЯЗАТЕЛЬСТВА ПЕРМСКОГО КРАЯ</w:t>
      </w: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ФИНАНСОВОМУ ОБЕСПЕЧЕНИЮ УЧАСТИЯ ПЕРМСКОГО КРАЯ</w:t>
      </w: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ИНФОРМАЦИОННО-ВЫСТАВОЧНЫХ МЕРОПРИЯТИЯХ В СФЕРЕ НАУКИ</w:t>
      </w: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ИННОВАЦИЙ</w:t>
      </w: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основании </w:t>
      </w:r>
      <w:hyperlink r:id="rId4" w:history="1">
        <w:r>
          <w:rPr>
            <w:rFonts w:ascii="Calibri" w:hAnsi="Calibri" w:cs="Calibri"/>
            <w:color w:val="0000FF"/>
          </w:rPr>
          <w:t>статей 3</w:t>
        </w:r>
      </w:hyperlink>
      <w:r>
        <w:rPr>
          <w:rFonts w:ascii="Calibri" w:hAnsi="Calibri" w:cs="Calibri"/>
        </w:rPr>
        <w:t xml:space="preserve">, </w:t>
      </w:r>
      <w:hyperlink r:id="rId5" w:history="1">
        <w:r>
          <w:rPr>
            <w:rFonts w:ascii="Calibri" w:hAnsi="Calibri" w:cs="Calibri"/>
            <w:color w:val="0000FF"/>
          </w:rPr>
          <w:t>85</w:t>
        </w:r>
      </w:hyperlink>
      <w:r>
        <w:rPr>
          <w:rFonts w:ascii="Calibri" w:hAnsi="Calibri" w:cs="Calibri"/>
        </w:rPr>
        <w:t xml:space="preserve"> Бюджетного кодекса Российской Федерации, </w:t>
      </w:r>
      <w:hyperlink r:id="rId6" w:history="1">
        <w:r>
          <w:rPr>
            <w:rFonts w:ascii="Calibri" w:hAnsi="Calibri" w:cs="Calibri"/>
            <w:color w:val="0000FF"/>
          </w:rPr>
          <w:t>статьи 8</w:t>
        </w:r>
      </w:hyperlink>
      <w:r>
        <w:rPr>
          <w:rFonts w:ascii="Calibri" w:hAnsi="Calibri" w:cs="Calibri"/>
        </w:rPr>
        <w:t xml:space="preserve"> Закона Пермского края от 12 октября 2007 г. N 111-ПК "О бюджетном процессе в Пермском крае", в целях создания позитивного имиджа Пермского края как инновационно активного региона на российском и международном уровнях, а также продвижения инновационной продукции, работ и услуг, производимых организациями и индивидуальными предпринимателями Пермского края, Правительство Пермского края постановляет:</w:t>
      </w: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Установить, что расходы по финансовому обеспечению участия Пермского края в информационно-выставочных мероприятиях в сфере науки и инноваций являются расходным обязательством Пермского края на 2014-2016 годы.</w:t>
      </w: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0" w:name="Par14"/>
      <w:bookmarkEnd w:id="0"/>
      <w:r>
        <w:rPr>
          <w:rFonts w:ascii="Calibri" w:hAnsi="Calibri" w:cs="Calibri"/>
        </w:rPr>
        <w:t>2. Включить в реестр расходных обязательств Пермского края расходы по финансовому обеспечению участия Пермского края в информационно-выставочных мероприятиях в сфере науки и инноваций в следующих размерах:</w:t>
      </w: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2014 году - 960,0 тыс. рублей,</w:t>
      </w: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2015 году - 960,0 тыс. рублей,</w:t>
      </w: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2016 году - 960,0 тыс. рублей.</w:t>
      </w: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Определить главным распорядителем средств бюджета Пермского края, указанных в </w:t>
      </w:r>
      <w:hyperlink w:anchor="Par14" w:history="1">
        <w:r>
          <w:rPr>
            <w:rFonts w:ascii="Calibri" w:hAnsi="Calibri" w:cs="Calibri"/>
            <w:color w:val="0000FF"/>
          </w:rPr>
          <w:t>пункте 2</w:t>
        </w:r>
      </w:hyperlink>
      <w:r>
        <w:rPr>
          <w:rFonts w:ascii="Calibri" w:hAnsi="Calibri" w:cs="Calibri"/>
        </w:rPr>
        <w:t xml:space="preserve"> настоящего Постановления, Министерство промышленности, предпринимательства и торговли Пермского края.</w:t>
      </w: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Контроль за исполнением постановления возложить на заместителя председателя Правительства Пермского края Чибисова А.В.</w:t>
      </w: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И.о. председателя</w:t>
      </w: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 Пермского края</w:t>
      </w: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А.В.ЧИБИСОВ</w:t>
      </w: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112DB" w:rsidRDefault="002112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112DB" w:rsidRDefault="002112D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70F02" w:rsidRDefault="002112DB">
      <w:bookmarkStart w:id="1" w:name="_GoBack"/>
      <w:bookmarkEnd w:id="1"/>
    </w:p>
    <w:sectPr w:rsidR="00470F02" w:rsidSect="00702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2DB"/>
    <w:rsid w:val="002112DB"/>
    <w:rsid w:val="00693292"/>
    <w:rsid w:val="00FA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CD8B84-7DAA-4250-8BB9-452820A20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B2EF5616BA9F5D596DF8EBDAD9B173026D0AB6E55A84BBE5EA683FADDAC5EC5DE86737C1138454BA4E27BY6xFH" TargetMode="External"/><Relationship Id="rId5" Type="http://schemas.openxmlformats.org/officeDocument/2006/relationships/hyperlink" Target="consultantplus://offline/ref=AB2EF5616BA9F5D596DF90B0BBF74A3B2FDFFD6A5BA044E806F9D8A78AA5549299C92A3E5132Y4x7H" TargetMode="External"/><Relationship Id="rId4" Type="http://schemas.openxmlformats.org/officeDocument/2006/relationships/hyperlink" Target="consultantplus://offline/ref=AB2EF5616BA9F5D596DF90B0BBF74A3B2FDFFD6A5BA044E806F9D8A78AA5549299C92A3755Y3x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Gubin, Nikita A.</dc:creator>
  <cp:keywords/>
  <dc:description/>
  <cp:lastModifiedBy>Gubin, Nikita A.</cp:lastModifiedBy>
  <cp:revision>1</cp:revision>
  <dcterms:created xsi:type="dcterms:W3CDTF">2014-04-28T07:49:00Z</dcterms:created>
  <dcterms:modified xsi:type="dcterms:W3CDTF">2014-04-28T07:49:00Z</dcterms:modified>
</cp:coreProperties>
</file>