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D2D" w:rsidRDefault="00C16D2D">
      <w:pPr>
        <w:widowControl w:val="0"/>
        <w:autoSpaceDE w:val="0"/>
        <w:autoSpaceDN w:val="0"/>
        <w:adjustRightInd w:val="0"/>
        <w:spacing w:after="0" w:line="240" w:lineRule="auto"/>
        <w:jc w:val="both"/>
        <w:outlineLvl w:val="0"/>
        <w:rPr>
          <w:rFonts w:ascii="Calibri" w:hAnsi="Calibri" w:cs="Calibri"/>
        </w:rPr>
      </w:pPr>
    </w:p>
    <w:p w:rsidR="00C16D2D" w:rsidRDefault="00C16D2D">
      <w:pPr>
        <w:widowControl w:val="0"/>
        <w:autoSpaceDE w:val="0"/>
        <w:autoSpaceDN w:val="0"/>
        <w:adjustRightInd w:val="0"/>
        <w:spacing w:after="0" w:line="240" w:lineRule="auto"/>
        <w:jc w:val="center"/>
        <w:outlineLvl w:val="0"/>
        <w:rPr>
          <w:rFonts w:ascii="Calibri" w:hAnsi="Calibri" w:cs="Calibri"/>
          <w:b/>
          <w:bCs/>
        </w:rPr>
      </w:pPr>
      <w:bookmarkStart w:id="0" w:name="Par1"/>
      <w:bookmarkEnd w:id="0"/>
      <w:r>
        <w:rPr>
          <w:rFonts w:ascii="Calibri" w:hAnsi="Calibri" w:cs="Calibri"/>
          <w:b/>
          <w:bCs/>
        </w:rPr>
        <w:t>ПРАВИТЕЛЬСТВО ПЕРМСКОГО КРАЯ</w:t>
      </w:r>
    </w:p>
    <w:p w:rsidR="00C16D2D" w:rsidRDefault="00C16D2D">
      <w:pPr>
        <w:widowControl w:val="0"/>
        <w:autoSpaceDE w:val="0"/>
        <w:autoSpaceDN w:val="0"/>
        <w:adjustRightInd w:val="0"/>
        <w:spacing w:after="0" w:line="240" w:lineRule="auto"/>
        <w:jc w:val="center"/>
        <w:rPr>
          <w:rFonts w:ascii="Calibri" w:hAnsi="Calibri" w:cs="Calibri"/>
          <w:b/>
          <w:bCs/>
        </w:rPr>
      </w:pPr>
    </w:p>
    <w:p w:rsidR="00C16D2D" w:rsidRDefault="00C16D2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C16D2D" w:rsidRDefault="00C16D2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 октября 2013 г. N 1305-п</w:t>
      </w:r>
    </w:p>
    <w:p w:rsidR="00C16D2D" w:rsidRDefault="00C16D2D">
      <w:pPr>
        <w:widowControl w:val="0"/>
        <w:autoSpaceDE w:val="0"/>
        <w:autoSpaceDN w:val="0"/>
        <w:adjustRightInd w:val="0"/>
        <w:spacing w:after="0" w:line="240" w:lineRule="auto"/>
        <w:jc w:val="center"/>
        <w:rPr>
          <w:rFonts w:ascii="Calibri" w:hAnsi="Calibri" w:cs="Calibri"/>
          <w:b/>
          <w:bCs/>
        </w:rPr>
      </w:pPr>
    </w:p>
    <w:p w:rsidR="00C16D2D" w:rsidRDefault="00C16D2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ГОСУДАРСТВЕННОЙ ПРОГРАММЫ ПЕРМСКОГО КРАЯ</w:t>
      </w:r>
    </w:p>
    <w:p w:rsidR="00C16D2D" w:rsidRDefault="00C16D2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"РЕГИОНАЛЬНАЯ 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27.12.2013 </w:t>
      </w:r>
      <w:hyperlink r:id="rId5" w:history="1">
        <w:r>
          <w:rPr>
            <w:rFonts w:ascii="Calibri" w:hAnsi="Calibri" w:cs="Calibri"/>
            <w:color w:val="0000FF"/>
          </w:rPr>
          <w:t>N 1819-п</w:t>
        </w:r>
      </w:hyperlink>
      <w:r>
        <w:rPr>
          <w:rFonts w:ascii="Calibri" w:hAnsi="Calibri" w:cs="Calibri"/>
        </w:rPr>
        <w:t xml:space="preserve">, от 27.03.2014 </w:t>
      </w:r>
      <w:hyperlink r:id="rId6" w:history="1">
        <w:r>
          <w:rPr>
            <w:rFonts w:ascii="Calibri" w:hAnsi="Calibri" w:cs="Calibri"/>
            <w:color w:val="0000FF"/>
          </w:rPr>
          <w:t>N 203-п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09.04.2014 </w:t>
      </w:r>
      <w:hyperlink r:id="rId7" w:history="1">
        <w:r>
          <w:rPr>
            <w:rFonts w:ascii="Calibri" w:hAnsi="Calibri" w:cs="Calibri"/>
            <w:color w:val="0000FF"/>
          </w:rPr>
          <w:t>N 248-п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8" w:history="1">
        <w:r>
          <w:rPr>
            <w:rFonts w:ascii="Calibri" w:hAnsi="Calibri" w:cs="Calibri"/>
            <w:color w:val="0000FF"/>
          </w:rPr>
          <w:t>Постановлением</w:t>
        </w:r>
      </w:hyperlink>
      <w:r>
        <w:rPr>
          <w:rFonts w:ascii="Calibri" w:hAnsi="Calibri" w:cs="Calibri"/>
        </w:rPr>
        <w:t xml:space="preserve"> Законодательного Собрания Пермского края от 1 декабря 2011 г. N 3046 "О Стратегии социально-экономического развития Пермского края до 2026 года", </w:t>
      </w:r>
      <w:hyperlink r:id="rId9" w:history="1">
        <w:r>
          <w:rPr>
            <w:rFonts w:ascii="Calibri" w:hAnsi="Calibri" w:cs="Calibri"/>
            <w:color w:val="0000FF"/>
          </w:rPr>
          <w:t>Указом</w:t>
        </w:r>
      </w:hyperlink>
      <w:r>
        <w:rPr>
          <w:rFonts w:ascii="Calibri" w:hAnsi="Calibri" w:cs="Calibri"/>
        </w:rPr>
        <w:t xml:space="preserve"> губернатора Пермского края от 24 июня 2013 г. N 74 "Об утверждении Порядка разработки, реализации и оценки эффективности государственных программ Пермского края", </w:t>
      </w:r>
      <w:hyperlink r:id="rId10" w:history="1">
        <w:r>
          <w:rPr>
            <w:rFonts w:ascii="Calibri" w:hAnsi="Calibri" w:cs="Calibri"/>
            <w:color w:val="0000FF"/>
          </w:rPr>
          <w:t>распоряжением</w:t>
        </w:r>
      </w:hyperlink>
      <w:r>
        <w:rPr>
          <w:rFonts w:ascii="Calibri" w:hAnsi="Calibri" w:cs="Calibri"/>
        </w:rPr>
        <w:t xml:space="preserve"> губернатора Пермского края от 24 июня 2013 г. N 146-р "Об утверждении Перечня государственных программ Пермского края" Правительство Пермского края постановляет:</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прилагаемую государственную </w:t>
      </w:r>
      <w:hyperlink w:anchor="Par41" w:history="1">
        <w:r>
          <w:rPr>
            <w:rFonts w:ascii="Calibri" w:hAnsi="Calibri" w:cs="Calibri"/>
            <w:color w:val="0000FF"/>
          </w:rPr>
          <w:t>программу</w:t>
        </w:r>
      </w:hyperlink>
      <w:r>
        <w:rPr>
          <w:rFonts w:ascii="Calibri" w:hAnsi="Calibri" w:cs="Calibri"/>
        </w:rPr>
        <w:t xml:space="preserve"> Пермского края "Региональная 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Настоящее Постановление вступает в силу с 1 января 2014 года, но не ранее чем через 10 дней после дня его официального опубликования.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Признать утратившими силу:</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1" w:history="1">
        <w:r>
          <w:rPr>
            <w:rFonts w:ascii="Calibri" w:hAnsi="Calibri" w:cs="Calibri"/>
            <w:color w:val="0000FF"/>
          </w:rPr>
          <w:t>Постановление</w:t>
        </w:r>
      </w:hyperlink>
      <w:r>
        <w:rPr>
          <w:rFonts w:ascii="Calibri" w:hAnsi="Calibri" w:cs="Calibri"/>
        </w:rPr>
        <w:t xml:space="preserve"> Правительства Пермского края от 16 декабря 2011 г. N 1068-п "Об утверждении долгосрочной целевой программы "Повышение квалификации, профессиональная переподготовка муниципальных служащих и глав муниципальных образований Пермского края на 2012-2014 годы";</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2" w:history="1">
        <w:r>
          <w:rPr>
            <w:rFonts w:ascii="Calibri" w:hAnsi="Calibri" w:cs="Calibri"/>
            <w:color w:val="0000FF"/>
          </w:rPr>
          <w:t>Постановление</w:t>
        </w:r>
      </w:hyperlink>
      <w:r>
        <w:rPr>
          <w:rFonts w:ascii="Calibri" w:hAnsi="Calibri" w:cs="Calibri"/>
        </w:rPr>
        <w:t xml:space="preserve"> Правительства Пермского края от 22 октября 2012 г. N 1158-п "О внесении изменений в долгосрочную целевую программу "Повышение квалификации, профессиональная переподготовка муниципальных служащих и глав муниципальных образований Пермского края на 2012-2014 годы", утвержденную Постановлением Правительства Пермского края от 16 декабря 2011 г. N 1068-п";</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3" w:history="1">
        <w:r>
          <w:rPr>
            <w:rFonts w:ascii="Calibri" w:hAnsi="Calibri" w:cs="Calibri"/>
            <w:color w:val="0000FF"/>
          </w:rPr>
          <w:t>Постановление</w:t>
        </w:r>
      </w:hyperlink>
      <w:r>
        <w:rPr>
          <w:rFonts w:ascii="Calibri" w:hAnsi="Calibri" w:cs="Calibri"/>
        </w:rPr>
        <w:t xml:space="preserve"> Правительства Пермского края от 22 мая 2013 г. N 501-п "О внесении изменений в долгосрочную целевую программу "Повышение квалификации, профессиональная переподготовка муниципальных служащих и глав муниципальных образований Пермского края на 2012-2014 годы", утвержденную Постановлением Правительства Пермского края от 16 декабря 2011 г. N 1068-п";</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4" w:history="1">
        <w:r>
          <w:rPr>
            <w:rFonts w:ascii="Calibri" w:hAnsi="Calibri" w:cs="Calibri"/>
            <w:color w:val="0000FF"/>
          </w:rPr>
          <w:t>Постановление</w:t>
        </w:r>
      </w:hyperlink>
      <w:r>
        <w:rPr>
          <w:rFonts w:ascii="Calibri" w:hAnsi="Calibri" w:cs="Calibri"/>
        </w:rPr>
        <w:t xml:space="preserve"> Правительства Пермского края от 8 декабря 2010 г. N 1009-п "Об утверждении долгосрочной целевой программы "Комплексный инвестиционный план модернизации города Чусового Пермского края на 2010-2015 годы";</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5" w:history="1">
        <w:r>
          <w:rPr>
            <w:rFonts w:ascii="Calibri" w:hAnsi="Calibri" w:cs="Calibri"/>
            <w:color w:val="0000FF"/>
          </w:rPr>
          <w:t>Постановление</w:t>
        </w:r>
      </w:hyperlink>
      <w:r>
        <w:rPr>
          <w:rFonts w:ascii="Calibri" w:hAnsi="Calibri" w:cs="Calibri"/>
        </w:rPr>
        <w:t xml:space="preserve"> Правительства Пермского края от 17 ноября 2011 г. N 911-п "О внесении изменений в долгосрочную целевую программу "Комплексный инвестиционный план модернизации города Чусового Пермского края на 2010-2015 годы", утвержденную Постановлением Правительства Пермского края от 8 декабря 2010 г. N 1009-п";</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6" w:history="1">
        <w:r>
          <w:rPr>
            <w:rFonts w:ascii="Calibri" w:hAnsi="Calibri" w:cs="Calibri"/>
            <w:color w:val="0000FF"/>
          </w:rPr>
          <w:t>Постановление</w:t>
        </w:r>
      </w:hyperlink>
      <w:r>
        <w:rPr>
          <w:rFonts w:ascii="Calibri" w:hAnsi="Calibri" w:cs="Calibri"/>
        </w:rPr>
        <w:t xml:space="preserve"> Правительства Пермского края от 14 августа 2012 г. N 664-п "О внесении изменений в долгосрочную целевую программу "Комплексный инвестиционный план модернизации города Чусового Пермского края на 2010-2015 годы", утвержденную Постановлением Правительства Пермского края от 8 декабря 2010 г. N 1009-п";</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7" w:history="1">
        <w:r>
          <w:rPr>
            <w:rFonts w:ascii="Calibri" w:hAnsi="Calibri" w:cs="Calibri"/>
            <w:color w:val="0000FF"/>
          </w:rPr>
          <w:t>Постановление</w:t>
        </w:r>
      </w:hyperlink>
      <w:r>
        <w:rPr>
          <w:rFonts w:ascii="Calibri" w:hAnsi="Calibri" w:cs="Calibri"/>
        </w:rPr>
        <w:t xml:space="preserve"> Правительства Пермского края от 1 июля 2013 г. N 809-п "О внесении изменений в долгосрочную целевую программу "Комплексный инвестиционный план модернизации города Чусового Пермского края на 2010-2015 годы", утвержденную Постановлением Правительства Пермского края от 8 декабря 2010 г. N 1009-п".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Контроль за исполнением постановления возложить на заместителя председателя Правительства - министра территориального развития Пермского края Захарова К.В.</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 Пермского края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Г.П.ТУШНОЛОБОВ</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0"/>
        <w:rPr>
          <w:rFonts w:ascii="Calibri" w:hAnsi="Calibri" w:cs="Calibri"/>
        </w:rPr>
      </w:pPr>
      <w:bookmarkStart w:id="1" w:name="Par35"/>
      <w:bookmarkEnd w:id="1"/>
      <w:r>
        <w:rPr>
          <w:rFonts w:ascii="Calibri" w:hAnsi="Calibri" w:cs="Calibri"/>
        </w:rPr>
        <w:t>УТВЕРЖДЕНА</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Постановлением</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Правительства</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от 01.10.2013 N 1305-п</w:t>
      </w:r>
    </w:p>
    <w:p w:rsidR="00C16D2D" w:rsidRDefault="00C16D2D">
      <w:pPr>
        <w:widowControl w:val="0"/>
        <w:autoSpaceDE w:val="0"/>
        <w:autoSpaceDN w:val="0"/>
        <w:adjustRightInd w:val="0"/>
        <w:spacing w:after="0" w:line="240" w:lineRule="auto"/>
        <w:jc w:val="right"/>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b/>
          <w:bCs/>
        </w:rPr>
      </w:pPr>
      <w:bookmarkStart w:id="2" w:name="Par41"/>
      <w:bookmarkEnd w:id="2"/>
      <w:r>
        <w:rPr>
          <w:rFonts w:ascii="Calibri" w:hAnsi="Calibri" w:cs="Calibri"/>
          <w:b/>
          <w:bCs/>
        </w:rPr>
        <w:t>ГОСУДАРСТВЕННАЯ ПРОГРАММА</w:t>
      </w:r>
    </w:p>
    <w:p w:rsidR="00C16D2D" w:rsidRDefault="00C16D2D">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ПЕРМСКОГО КРАЯ "РЕГИОНАЛЬНАЯ 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27.12.2013 </w:t>
      </w:r>
      <w:hyperlink r:id="rId18" w:history="1">
        <w:r>
          <w:rPr>
            <w:rFonts w:ascii="Calibri" w:hAnsi="Calibri" w:cs="Calibri"/>
            <w:color w:val="0000FF"/>
          </w:rPr>
          <w:t>N 1819-п</w:t>
        </w:r>
      </w:hyperlink>
      <w:r>
        <w:rPr>
          <w:rFonts w:ascii="Calibri" w:hAnsi="Calibri" w:cs="Calibri"/>
        </w:rPr>
        <w:t xml:space="preserve">, от 27.03.2014 </w:t>
      </w:r>
      <w:hyperlink r:id="rId19" w:history="1">
        <w:r>
          <w:rPr>
            <w:rFonts w:ascii="Calibri" w:hAnsi="Calibri" w:cs="Calibri"/>
            <w:color w:val="0000FF"/>
          </w:rPr>
          <w:t>N 203-п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09.04.2014 </w:t>
      </w:r>
      <w:hyperlink r:id="rId20" w:history="1">
        <w:r>
          <w:rPr>
            <w:rFonts w:ascii="Calibri" w:hAnsi="Calibri" w:cs="Calibri"/>
            <w:color w:val="0000FF"/>
          </w:rPr>
          <w:t>N 248-п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3" w:name="Par48"/>
      <w:bookmarkEnd w:id="3"/>
      <w:r>
        <w:rPr>
          <w:rFonts w:ascii="Calibri" w:hAnsi="Calibri" w:cs="Calibri"/>
        </w:rPr>
        <w:t>Паспорт Программы</w:t>
      </w:r>
    </w:p>
    <w:p w:rsidR="00C16D2D" w:rsidRDefault="00C16D2D">
      <w:pPr>
        <w:widowControl w:val="0"/>
        <w:autoSpaceDE w:val="0"/>
        <w:autoSpaceDN w:val="0"/>
        <w:adjustRightInd w:val="0"/>
        <w:spacing w:after="0" w:line="240" w:lineRule="auto"/>
        <w:jc w:val="center"/>
        <w:outlineLvl w:val="1"/>
        <w:rPr>
          <w:rFonts w:ascii="Calibri" w:hAnsi="Calibri" w:cs="Calibri"/>
        </w:rPr>
        <w:sectPr w:rsidR="00C16D2D" w:rsidSect="001A3067">
          <w:pgSz w:w="11906" w:h="16838"/>
          <w:pgMar w:top="1134" w:right="850" w:bottom="1134" w:left="1701" w:header="708" w:footer="708" w:gutter="0"/>
          <w:cols w:space="708"/>
          <w:docGrid w:linePitch="360"/>
        </w:sectPr>
      </w:pP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222"/>
        <w:gridCol w:w="7370"/>
      </w:tblGrid>
      <w:tr w:rsidR="00C16D2D">
        <w:tblPrEx>
          <w:tblCellMar>
            <w:top w:w="0" w:type="dxa"/>
            <w:bottom w:w="0" w:type="dxa"/>
          </w:tblCellMar>
        </w:tblPrEx>
        <w:trPr>
          <w:tblCellSpacing w:w="5" w:type="nil"/>
        </w:trPr>
        <w:tc>
          <w:tcPr>
            <w:tcW w:w="222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Программы</w:t>
            </w:r>
          </w:p>
        </w:tc>
        <w:tc>
          <w:tcPr>
            <w:tcW w:w="737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территориального развития Пермского края</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Программы</w:t>
            </w:r>
          </w:p>
        </w:tc>
        <w:tc>
          <w:tcPr>
            <w:tcW w:w="737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по развитию территорий Кизеловского угольного бассейна,</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по делам Коми-Пермяцкого округа,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r>
      <w:tr w:rsidR="00C16D2D">
        <w:tblPrEx>
          <w:tblCellMar>
            <w:top w:w="0" w:type="dxa"/>
            <w:bottom w:w="0" w:type="dxa"/>
          </w:tblCellMar>
        </w:tblPrEx>
        <w:trPr>
          <w:tblCellSpacing w:w="5" w:type="nil"/>
        </w:trPr>
        <w:tc>
          <w:tcPr>
            <w:tcW w:w="9592"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1"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 N 248-п)</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Программы</w:t>
            </w:r>
          </w:p>
        </w:tc>
        <w:tc>
          <w:tcPr>
            <w:tcW w:w="737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по развитию территорий Кизеловского угольного бассейна,</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по делам Коми-Пермяцкого округа,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r>
      <w:tr w:rsidR="00C16D2D">
        <w:tblPrEx>
          <w:tblCellMar>
            <w:top w:w="0" w:type="dxa"/>
            <w:bottom w:w="0" w:type="dxa"/>
          </w:tblCellMar>
        </w:tblPrEx>
        <w:trPr>
          <w:tblCellSpacing w:w="5" w:type="nil"/>
        </w:trPr>
        <w:tc>
          <w:tcPr>
            <w:tcW w:w="9592"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2"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 N 248-п)</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737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1. </w:t>
            </w:r>
            <w:hyperlink w:anchor="Par1313" w:history="1">
              <w:r>
                <w:rPr>
                  <w:rFonts w:ascii="Calibri" w:hAnsi="Calibri" w:cs="Calibri"/>
                  <w:color w:val="0000FF"/>
                </w:rPr>
                <w:t>Подпрограмма 1</w:t>
              </w:r>
            </w:hyperlink>
            <w:r>
              <w:rPr>
                <w:rFonts w:ascii="Calibri" w:hAnsi="Calibri" w:cs="Calibri"/>
              </w:rPr>
              <w:t xml:space="preserve"> "Развитие и поддержка местного самоуправления".</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2. </w:t>
            </w:r>
            <w:hyperlink w:anchor="Par1715" w:history="1">
              <w:r>
                <w:rPr>
                  <w:rFonts w:ascii="Calibri" w:hAnsi="Calibri" w:cs="Calibri"/>
                  <w:color w:val="0000FF"/>
                </w:rPr>
                <w:t>Подпрограмма 2</w:t>
              </w:r>
            </w:hyperlink>
            <w:r>
              <w:rPr>
                <w:rFonts w:ascii="Calibri" w:hAnsi="Calibri" w:cs="Calibri"/>
              </w:rPr>
              <w:t xml:space="preserve"> "Оказание государственной поддержки органам местного самоуправления при реализации инвестиционных проектов и приоритетных региональных проектов".</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3. </w:t>
            </w:r>
            <w:hyperlink w:anchor="Par1973" w:history="1">
              <w:r>
                <w:rPr>
                  <w:rFonts w:ascii="Calibri" w:hAnsi="Calibri" w:cs="Calibri"/>
                  <w:color w:val="0000FF"/>
                </w:rPr>
                <w:t>Подпрограмма 3</w:t>
              </w:r>
            </w:hyperlink>
            <w:r>
              <w:rPr>
                <w:rFonts w:ascii="Calibri" w:hAnsi="Calibri" w:cs="Calibri"/>
              </w:rPr>
              <w:t xml:space="preserve"> "Социально-экономическое развитие Коми-Пермяцкого округа".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4. </w:t>
            </w:r>
            <w:hyperlink w:anchor="Par2296" w:history="1">
              <w:r>
                <w:rPr>
                  <w:rFonts w:ascii="Calibri" w:hAnsi="Calibri" w:cs="Calibri"/>
                  <w:color w:val="0000FF"/>
                </w:rPr>
                <w:t>Подпрограмма 4</w:t>
              </w:r>
            </w:hyperlink>
            <w:r>
              <w:rPr>
                <w:rFonts w:ascii="Calibri" w:hAnsi="Calibri" w:cs="Calibri"/>
              </w:rPr>
              <w:t xml:space="preserve"> "Обеспечение реализации государственной программы".</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5. </w:t>
            </w:r>
            <w:hyperlink w:anchor="Par2374" w:history="1">
              <w:r>
                <w:rPr>
                  <w:rFonts w:ascii="Calibri" w:hAnsi="Calibri" w:cs="Calibri"/>
                  <w:color w:val="0000FF"/>
                </w:rPr>
                <w:t>Подпрограмма 5</w:t>
              </w:r>
            </w:hyperlink>
            <w:r>
              <w:rPr>
                <w:rFonts w:ascii="Calibri" w:hAnsi="Calibri" w:cs="Calibri"/>
              </w:rPr>
              <w:t xml:space="preserve"> "Развитие территории Кизеловского угольного бассейна Пермского края".</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6. </w:t>
            </w:r>
            <w:hyperlink w:anchor="Par2589" w:history="1">
              <w:r>
                <w:rPr>
                  <w:rFonts w:ascii="Calibri" w:hAnsi="Calibri" w:cs="Calibri"/>
                  <w:color w:val="0000FF"/>
                </w:rPr>
                <w:t>Подпрограмма 6</w:t>
              </w:r>
            </w:hyperlink>
            <w:r>
              <w:rPr>
                <w:rFonts w:ascii="Calibri" w:hAnsi="Calibri" w:cs="Calibri"/>
              </w:rPr>
              <w:t xml:space="preserve"> "Переселение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7. </w:t>
            </w:r>
            <w:hyperlink w:anchor="Par2835" w:history="1">
              <w:r>
                <w:rPr>
                  <w:rFonts w:ascii="Calibri" w:hAnsi="Calibri" w:cs="Calibri"/>
                  <w:color w:val="0000FF"/>
                </w:rPr>
                <w:t>Подпрограмма 7</w:t>
              </w:r>
            </w:hyperlink>
            <w:r>
              <w:rPr>
                <w:rFonts w:ascii="Calibri" w:hAnsi="Calibri" w:cs="Calibri"/>
              </w:rPr>
              <w:t xml:space="preserve"> "Комплексный инвестиционный план модернизации города Чусового Пермского края"</w:t>
            </w:r>
          </w:p>
        </w:tc>
      </w:tr>
      <w:tr w:rsidR="00C16D2D">
        <w:tblPrEx>
          <w:tblCellMar>
            <w:top w:w="0" w:type="dxa"/>
            <w:bottom w:w="0" w:type="dxa"/>
          </w:tblCellMar>
        </w:tblPrEx>
        <w:trPr>
          <w:tblCellSpacing w:w="5" w:type="nil"/>
        </w:trPr>
        <w:tc>
          <w:tcPr>
            <w:tcW w:w="9592"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3"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Программно-целевые инструменты </w:t>
            </w:r>
            <w:r>
              <w:rPr>
                <w:rFonts w:ascii="Calibri" w:hAnsi="Calibri" w:cs="Calibri"/>
              </w:rPr>
              <w:lastRenderedPageBreak/>
              <w:t>Программы</w:t>
            </w:r>
          </w:p>
        </w:tc>
        <w:tc>
          <w:tcPr>
            <w:tcW w:w="737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Отсутствуют</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Цель Программы</w:t>
            </w:r>
          </w:p>
        </w:tc>
        <w:tc>
          <w:tcPr>
            <w:tcW w:w="737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обеспечения эффективного местного самоуправления и устойчивого социально-экономического развития муниципальных образований Пермского края</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Задачи Программы</w:t>
            </w:r>
          </w:p>
        </w:tc>
        <w:tc>
          <w:tcPr>
            <w:tcW w:w="737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Создание эффективного муниципального управления.</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 Повышение уровня социально-экономического развития муниципальных образований.</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 Повышение финансовой обеспеченности муниципальных образований.</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 Реализация мероприятий по стабилизации социально-экономического положения в отдельных территориях Пермского края.</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5. Повышение уровня социально-экономического развития Коми-Пермяцкого округа</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Программы</w:t>
            </w:r>
          </w:p>
        </w:tc>
        <w:tc>
          <w:tcPr>
            <w:tcW w:w="737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Увеличение индекса обеспеченности бюджетов муниципальных районов, городских округов (собственные доходы бюджетов муниципальных районов, городских округов / текущие расходы бюджетов) до 1,44.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 Увеличение доли налоговых, неналоговых доходов консолидированных бюджетов муниципальных районов и городских округов в общем объеме доходов консолидированных бюджетов муниципальных районов и городских округов (без субвенций) до 64,4%.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 Увеличение количества лиц, замещающих выборные муниципальные должности, муниципальных служащих и работников муниципальных учреждений, повысивших квалификацию в рамках реализации Программы, ежегодно не менее 1400 человек</w:t>
            </w:r>
          </w:p>
        </w:tc>
      </w:tr>
      <w:tr w:rsidR="00C16D2D">
        <w:tblPrEx>
          <w:tblCellMar>
            <w:top w:w="0" w:type="dxa"/>
            <w:bottom w:w="0" w:type="dxa"/>
          </w:tblCellMar>
        </w:tblPrEx>
        <w:trPr>
          <w:tblCellSpacing w:w="5" w:type="nil"/>
        </w:trPr>
        <w:tc>
          <w:tcPr>
            <w:tcW w:w="9592"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4"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tc>
      </w:tr>
      <w:tr w:rsidR="00C16D2D">
        <w:tblPrEx>
          <w:tblCellMar>
            <w:top w:w="0" w:type="dxa"/>
            <w:bottom w:w="0" w:type="dxa"/>
          </w:tblCellMar>
        </w:tblPrEx>
        <w:trPr>
          <w:tblCellSpacing w:w="5" w:type="nil"/>
        </w:trPr>
        <w:tc>
          <w:tcPr>
            <w:tcW w:w="222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Программы</w:t>
            </w:r>
          </w:p>
        </w:tc>
        <w:tc>
          <w:tcPr>
            <w:tcW w:w="737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Программа рассчитана на период с 2014 по 2016 годы. Программа не имеет строгой разбивки на этапы, мероприятия реализуются на протяжении всего срока реализации Программы</w:t>
            </w:r>
          </w:p>
        </w:tc>
      </w:tr>
    </w:tbl>
    <w:p w:rsidR="00C16D2D" w:rsidRDefault="00C16D2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620"/>
        <w:gridCol w:w="720"/>
        <w:gridCol w:w="4200"/>
        <w:gridCol w:w="840"/>
        <w:gridCol w:w="1701"/>
        <w:gridCol w:w="1191"/>
        <w:gridCol w:w="1304"/>
        <w:gridCol w:w="1247"/>
      </w:tblGrid>
      <w:tr w:rsidR="00C16D2D">
        <w:tblPrEx>
          <w:tblCellMar>
            <w:top w:w="0" w:type="dxa"/>
            <w:bottom w:w="0" w:type="dxa"/>
          </w:tblCellMar>
        </w:tblPrEx>
        <w:trPr>
          <w:tblCellSpacing w:w="5" w:type="nil"/>
        </w:trPr>
        <w:tc>
          <w:tcPr>
            <w:tcW w:w="162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Целевые показатели Программы</w:t>
            </w:r>
          </w:p>
        </w:tc>
        <w:tc>
          <w:tcPr>
            <w:tcW w:w="7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420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8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5443"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Плановое значение целевого показателя</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42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8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 (прогноз)</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0483"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Государственная программа "Региональная политика и развитие территорий"</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Индекс обеспеченности бюджетов муниципальных районов, городских округов (собственные доходы бюджетов </w:t>
            </w:r>
            <w:r>
              <w:rPr>
                <w:rFonts w:ascii="Calibri" w:hAnsi="Calibri" w:cs="Calibri"/>
              </w:rPr>
              <w:lastRenderedPageBreak/>
              <w:t>муниципальных районов, городских округов / текущие расходы бюджетов)</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лиц, замещающих выборные муниципальные должности, муниципальных служащих и работников муниципальных учреждений, повысивших квалификацию в рамках реализации Программы</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1915</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налоговых, неналоговых доходов консолидированных бюджетов муниципальных районов и городских округов в общем объеме доходов консолидированных бюджетов муниципальных районов и городских округов (без субвенций)</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60,95</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62,70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64,4</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64,4</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483"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Подпрограмма 1 "Развитие и поддержка местного самоуправления"</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муниципальных образований Пермского края, вступивших в процессы преобразований муниципальных образований Пермского края (нарастающим итогом)</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поселений, передавших на основе соглашений полномочия (часть полномочий) по решению 10 и более вопросов местного значения на уровень муниципальных районов (от базового количества поселений в 2013 г.)</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муниципальных образований, принявших программы развития муниципальной службы с обеспечением финансирования расходов по их реализации за счет средств местных бюджетов</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Доля граждан, принявших участие в </w:t>
            </w:r>
            <w:r>
              <w:rPr>
                <w:rFonts w:ascii="Calibri" w:hAnsi="Calibri" w:cs="Calibri"/>
              </w:rPr>
              <w:lastRenderedPageBreak/>
              <w:t>осуществлении местного самоуправления</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15,10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18,70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муниципальных образований, подавших заявки на участие в конкурсе "Самое благоустроенное городское (сельское) поселение Пермского края"</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расходов на содержание органов местного самоуправления Пермского края в общем объеме расходов</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2.7</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муниципальных образований, включенных в систему общественного контроля качества предоставления муниципальных услуг и имеющих оценки населением на официальном сайте системы в информационно-телекоммуникационной сети "Интернет" (http:/kontroluslug.permkrai.ru/)</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2.8</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муниципальных районов и городских округов, нормативно установивших требования к условиям и результатам оказания (выполнения) не менее чем для 70% оказываемых (выполняемых) муниципальных услуг (работ)</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0483"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Подпрограмма 2 "Оказание государственной поддержки органам местного самоуправления при реализации инвестиционных проектов и приоритетных региональных проектов"</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годовых ассигнований)</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Процент освоения субсидий, предоставленных органам местного </w:t>
            </w:r>
            <w:r>
              <w:rPr>
                <w:rFonts w:ascii="Calibri" w:hAnsi="Calibri" w:cs="Calibri"/>
              </w:rPr>
              <w:lastRenderedPageBreak/>
              <w:t>самоуправления на реализацию инвестиционных и приоритетных региональных проектов (перечислено в муниципальные бюджеты от объемов субсидий, утвержденных постановлениями Правительства Пермского края)</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483"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Подпрограмма 3 "Социально-экономическое развитие Коми-Пермяцкого округа"</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Темп сокращения численности населения Коми-Пермяцкого округа</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тыс. чел.</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Миграционный прирост (убыль) населения в Коми-Пермяцком округе</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-1250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Объем отгруженных товаров собственного производства, выполненных работ и услуг в Коми-Пермяцком округе</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млн. руб.</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1737</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1824</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1915</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2100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Средняя заработная плата, начисленная на одного работающего в Коми-Пермяцком округе</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руб.</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17516</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19443</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21582</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22000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Уровень регистрируемой безработицы на территории округа</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4.6</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Инвестиции в социально-экономическое развитие Коми-Пермяцкого округа</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млрд. руб.</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0483"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Подпрограмма 5 "Развитие территорий Кизеловского угольного бассейна Пермского края"</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семей, переселенных в пустующие жилые помещения муниципального жилого фонда муниципальных образований, входящих в Кизеловский угольный бассейн, после приведения их в нормативное состояние (ежегодно)</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Общая площадь пустующих жилых помещений муниципального жилищного фонда муниципальных образований, входящих в Кизеловский угольный </w:t>
            </w:r>
            <w:r>
              <w:rPr>
                <w:rFonts w:ascii="Calibri" w:hAnsi="Calibri" w:cs="Calibri"/>
              </w:rPr>
              <w:lastRenderedPageBreak/>
              <w:t>бассейн, подлежащих заселению, в которых проведен капитальный ремонт (ежегодно)</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кв. м</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2600,00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2506,70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3266,70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0483"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Подпрограмма 6 "Переселение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человек, переселенных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семей, переселенных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6.3</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Объем жилья, введенного в эксплуатацию (приобретенного) с целью заселения граждан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кв. м</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452,66</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543,19</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678,99</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0483"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Подпрограмма 7 "Комплексный инвестиционный план модернизации города Чусового"</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Уровень зарегистрированной безработицы в Чусовском городском поселении</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Среднемесячная заработная плата работников крупных и средних </w:t>
            </w:r>
            <w:r>
              <w:rPr>
                <w:rFonts w:ascii="Calibri" w:hAnsi="Calibri" w:cs="Calibri"/>
              </w:rPr>
              <w:lastRenderedPageBreak/>
              <w:t>предприятий в Чусовском городском поселении</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руб.</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23334</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24757</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26000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малых предприятий в общегородском объеме отгруженных товаров собственного производства организаций в Чусовском городском поселении</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r>
      <w:tr w:rsidR="00C16D2D">
        <w:tblPrEx>
          <w:tblCellMar>
            <w:top w:w="0" w:type="dxa"/>
            <w:bottom w:w="0" w:type="dxa"/>
          </w:tblCellMar>
        </w:tblPrEx>
        <w:trPr>
          <w:tblCellSpacing w:w="5" w:type="nil"/>
        </w:trPr>
        <w:tc>
          <w:tcPr>
            <w:tcW w:w="162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7.4</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продукции градообразующего предприятия в общегородском объеме отгруженных товаров, выполненных работ и услуг собственного производства в Чусовском городском поселении</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7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124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r>
    </w:tbl>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5"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340"/>
        <w:gridCol w:w="3000"/>
        <w:gridCol w:w="1680"/>
        <w:gridCol w:w="1920"/>
        <w:gridCol w:w="1680"/>
        <w:gridCol w:w="1920"/>
      </w:tblGrid>
      <w:tr w:rsidR="00C16D2D">
        <w:tblPrEx>
          <w:tblCellMar>
            <w:top w:w="0" w:type="dxa"/>
            <w:bottom w:w="0" w:type="dxa"/>
          </w:tblCellMar>
        </w:tblPrEx>
        <w:trPr>
          <w:tblCellSpacing w:w="5" w:type="nil"/>
        </w:trPr>
        <w:tc>
          <w:tcPr>
            <w:tcW w:w="234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Объемы и источники финансирования Программы</w:t>
            </w:r>
          </w:p>
        </w:tc>
        <w:tc>
          <w:tcPr>
            <w:tcW w:w="300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7200" w:type="dxa"/>
            <w:gridSpan w:val="4"/>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300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Всего,</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9164722</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20007603,4</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19790931,6</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48963257,0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краевой бюджет</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2397364,0</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2316689,8</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2591494,4</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7305548,2</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178310,9</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178310,9</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бюджет ОМСУ</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986047,1</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968913,6</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1072437,2</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3027397,9</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30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5603000,0</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16722000,0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c>
          <w:tcPr>
            <w:tcW w:w="19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38452000,0</w:t>
            </w:r>
          </w:p>
        </w:tc>
      </w:tr>
    </w:tbl>
    <w:p w:rsidR="00C16D2D" w:rsidRDefault="00C16D2D">
      <w:pPr>
        <w:widowControl w:val="0"/>
        <w:autoSpaceDE w:val="0"/>
        <w:autoSpaceDN w:val="0"/>
        <w:adjustRightInd w:val="0"/>
        <w:spacing w:after="0" w:line="240" w:lineRule="auto"/>
        <w:jc w:val="center"/>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26"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4" w:name="Par347"/>
      <w:bookmarkEnd w:id="4"/>
      <w:r>
        <w:rPr>
          <w:rFonts w:ascii="Calibri" w:hAnsi="Calibri" w:cs="Calibri"/>
        </w:rPr>
        <w:t>I. Характеристика текущего состояния сферы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формулировка основных проблем</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указанной сфере и прогноз ее развития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программа Пермского края "Региональная политика и развитие территорий" (далее - Программа) определяет цель, задачи, основные направления и комплекс программных мероприятий, ориентированных на решение наиболее актуальных проблем в развитии местного самоуправления в Пермском крае, финансовое обеспечение и механизмы реализации мероприятий, направленных на обеспечение создания эффективного местного самоуправления, повышение уровня социально-экономического развития и финансовой обеспеченности муниципальных образований, показатели их результативности.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Региональная политика в области развития местного самоуправления основывается на положениях </w:t>
      </w:r>
      <w:hyperlink r:id="rId27" w:history="1">
        <w:r>
          <w:rPr>
            <w:rFonts w:ascii="Calibri" w:hAnsi="Calibri" w:cs="Calibri"/>
            <w:color w:val="0000FF"/>
          </w:rPr>
          <w:t>Конституции</w:t>
        </w:r>
      </w:hyperlink>
      <w:r>
        <w:rPr>
          <w:rFonts w:ascii="Calibri" w:hAnsi="Calibri" w:cs="Calibri"/>
        </w:rPr>
        <w:t xml:space="preserve"> Российской Федерации, федерального законодательства, законодательства Пермского края, а также иных нормативных правовых актах в области местного самоуправления. Активное участие в достижении результатов региональной политики принимают органы местного самоуправления, институты гражданского общества, население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протяжении последних лет принимаются активные меры по повышению эффективности проводимой государством политики в отношении местного самоуправления, в том числе посредством совершенствования территориальной организации местного самоуправления, оптимизации разграничения полномочий, материальных и финансовых ресурсов между различными уровнями публичной власти.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Территориальная организация местного самоуправления Пермского края характеризуется достаточно большим количеством муниципальных образований, преимущественно сельских поселений. При этом в ряде сельских поселений отсутствует социально-экономическая основа для развития, очевидны процессы сворачивания бизнеса и оттока трудоспособного населения в пользу краевого центра и других крупных населенных пунктов.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процесс постепенной концентрации населения в более компактных, инфраструктурно насыщенных, активно развивающихся населенных пунктах. В этой связи требует оптимизации и система муниципального управления. Актуальным становится формирование укрупненных муниципальных образований, концентрация финансовых, управленческих и кадровых ресурсов и усиление потенциала в рамках объединенных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Оптимизация муниципального управления требуется также в сфере исполнения полномочий по вопросам местного значения. Необходимо уточнение зон ответственности двух уровней муниципальной власти - района и поселения, исключение параллельной работы разных администраций по дублирующим функциям.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на всех уровнях организации муниципального управления с особой остротой стоят вопросы востребованности профессионально-личностных способностей человека и профессионализации кадров.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сегодняшний день только в одном муниципальном образовании Пермского края принята программа развития муниципальной службы.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Реализация в 2012 году долгосрочной целевой </w:t>
      </w:r>
      <w:hyperlink r:id="rId28" w:history="1">
        <w:r>
          <w:rPr>
            <w:rFonts w:ascii="Calibri" w:hAnsi="Calibri" w:cs="Calibri"/>
            <w:color w:val="0000FF"/>
          </w:rPr>
          <w:t>программы</w:t>
        </w:r>
      </w:hyperlink>
      <w:r>
        <w:rPr>
          <w:rFonts w:ascii="Calibri" w:hAnsi="Calibri" w:cs="Calibri"/>
        </w:rPr>
        <w:t xml:space="preserve"> "Повышение квалификации, профессиональная переподготовка муниципальных служащих и глав муниципальных образований Пермского края на 2012-2014 годы", утвержденной Постановлением Правительства Пермского края от 16 декабря 2011 г. N 1068-п, выявила крайне низкий уровень подготовки кадров муниципальных служащих и общий дефицит кадров управленческого звена, что, безусловно, отражается на качестве работы органов местного самоуправления, подготовке нормативно-правовых актов и управленческих решений.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Процесс включения граждан в местное самоуправление является одной из наиболее важных задач для всех субъектов взаимодействия, существующих на конкретной территории. Однако в настоящее время недостаточно эффективно используются механизмы участия населения в осуществлении местного самоуправления, предусмотренные Федеральным </w:t>
      </w:r>
      <w:hyperlink r:id="rId29" w:history="1">
        <w:r>
          <w:rPr>
            <w:rFonts w:ascii="Calibri" w:hAnsi="Calibri" w:cs="Calibri"/>
            <w:color w:val="0000FF"/>
          </w:rPr>
          <w:t>законом</w:t>
        </w:r>
      </w:hyperlink>
      <w:r>
        <w:rPr>
          <w:rFonts w:ascii="Calibri" w:hAnsi="Calibri" w:cs="Calibri"/>
        </w:rPr>
        <w:t xml:space="preserve"> от 6 октября </w:t>
      </w:r>
      <w:r>
        <w:rPr>
          <w:rFonts w:ascii="Calibri" w:hAnsi="Calibri" w:cs="Calibri"/>
        </w:rPr>
        <w:lastRenderedPageBreak/>
        <w:t>2003 г. N 131-ФЗ "Об общих принципах организации местного самоуправления в Российской Федерации" (самообложение граждан, территориальное общественное самоуправление, публичные слушания, собрания граждан и т.д.).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экономики муниципальных образований зависит от их ресурсного потенциала и эффективности его использования. Обладая значительным природным, экономическим, историко-культурным потенциалом, большинство муниципалитетов не используют их ввиду отсутствия информации о реальных возможностях, технологий управления и методического обеспечения.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Единый научно обоснованный подход к оценке существующих ресурсов муниципальных образований позволит выработать комплекс мероприятий, направленный на повышение качества управления этими ресурсами, в том числе касающиеся формирования доходной базы местных бюджетов на основе их налогового потенциала и политики выравнивания бюджетной обеспеченности.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Наиболее актуальной проблемой для органов местного самоуправления является обеспеченность финансовыми ресурсами для исполнения возложенных полномочий. По итогам 2012 года в 147 из 347 муниципалитетов края уровень дотационности бюджетов составляет от 80 до 97%. Таким образом, финансовое положение муниципальных образований в значительной степени зависит не от их собственных усилий, а от размеров межбюджетных трансфертов и дополнительных налоговых доходов, передаваемых с уровня Пермского края местным бюджетам.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существенная доля расходов местных бюджетов направлена на содержание органов местного самоуправления. Одним из мероприятий Программы является разработка и внедрение методики расчета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и(или) содержание органов местного самоуправления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Пермском крае на протяжении нескольких лет сложилась эффективная система финансовой поддержки из краевого бюджета органам местного самоуправления на инвестиционное развитие территорий за счет формирования регионального фонда софинансирования расходов. Фонд софинансирования расходов являлся действенным финансовым механизмом, позволяющим муниципальным образованиям за счет оптимизации текущих расходов планировать и направлять финансовый ресурс на инвестиционную деятельность.</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Изменения, внесенные в </w:t>
      </w:r>
      <w:hyperlink r:id="rId30" w:history="1">
        <w:r>
          <w:rPr>
            <w:rFonts w:ascii="Calibri" w:hAnsi="Calibri" w:cs="Calibri"/>
            <w:color w:val="0000FF"/>
          </w:rPr>
          <w:t>статью 139</w:t>
        </w:r>
      </w:hyperlink>
      <w:r>
        <w:rPr>
          <w:rFonts w:ascii="Calibri" w:hAnsi="Calibri" w:cs="Calibri"/>
        </w:rPr>
        <w:t xml:space="preserve"> Бюджетного кодекса Российской Федерации, исключают норму, регламентирующую, что совокупность субсидий, предоставляемых из бюджета субъекта в бюджеты муниципальных образований, образует региональный фонд софинансирования расходов. Пермский край один из немногих субъектов России применял данную норму. Региональный фонд софинансирования расходов являлся основным источником финансирования строительства и реконструкции муниципальных объектов.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решения данной проблемы в рамках Программы предлагается сохранить меры государственной поддержки путем предоставления субсидий органам местного самоуправления на реализацию приоритетных региональных и инвестиционных проектов.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Пермский край характеризуется "мелкоселенностью", то есть большим количеством разбросанных, мелких деревень и поселков, удаленных от основных транспортных магистралей. Проблема "мелкоселенности" определяется отсутствием социально-экономических перспектив таких населенных пунктов и невозможностью за счет ресурсов местных бюджетов создать необходимые условия для комфортного проживания населения и оказания качественных государственных и муниципальных услуг.</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территории Пермского края существуют территории бывшего Кизеловского угольного бассейна (далее - КУБ), в состав которого входят несколько муниципальных образований. В связи с ликвидацией градообразующих предприятий по добыче угля на территории бывшего КУБ сложилась неблагоприятная социально-экономическая обстановка, что особенно пагубно повлияло на сферу жилищно-коммунального хозяйства. Значительная часть семей работников ликвидированных шахт переехала на новое место жительства, и многие жилые помещения </w:t>
      </w:r>
      <w:r>
        <w:rPr>
          <w:rFonts w:ascii="Calibri" w:hAnsi="Calibri" w:cs="Calibri"/>
        </w:rPr>
        <w:lastRenderedPageBreak/>
        <w:t>пустуют или находятся в аварийном состоянии.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решения вышеуказанных проблем Программой предусмотрены мероприятия, направленные на стабилизацию социально-экономической обстановки и развития территорий Кизеловского угольного бассейна.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Специфика территориального устройства Пермского края, связанная с нахождением в его составе Коми-Пермяцкого округа, предопределила отдельные меры государственной поддержки данного административно-территориального образования.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повышения эффективности деятельности органов местного самоуправления, повышения уровня жизни населения необходимо реализовать комплекс мер, направленных на создание условий для развития местного самоуправления в Пермском крае.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Программно-целевой метод позволит обеспечить:</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улучшение условий жизни населения в муниципальных образованиях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снизить диспропорции в развитии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создать оптимальную систему территориальной организации местного самоуправления;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повысить эффективность деятельности лиц, замещающих выборные муниципальные должности, муниципальных служащих и работников муниципальных учреждений Пермского края;</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активизировать вовлеченность населения в управление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повысить уровень доверия населения к власти.</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5" w:name="Par382"/>
      <w:bookmarkEnd w:id="5"/>
      <w:r>
        <w:rPr>
          <w:rFonts w:ascii="Calibri" w:hAnsi="Calibri" w:cs="Calibri"/>
        </w:rPr>
        <w:t>II. Приоритеты и цели государственной политики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 социально-экономического развития,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целей и задач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прогноз развития соответствующей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социально-экономического развития и планируемые показатели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итогам реализации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Приоритеты государственной политики в сфере реализации Программы определены следующими стратегическими документами:</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32" w:history="1">
        <w:r>
          <w:rPr>
            <w:rFonts w:ascii="Calibri" w:hAnsi="Calibri" w:cs="Calibri"/>
            <w:color w:val="0000FF"/>
          </w:rPr>
          <w:t>Конституцией</w:t>
        </w:r>
      </w:hyperlink>
      <w:r>
        <w:rPr>
          <w:rFonts w:ascii="Calibri" w:hAnsi="Calibri" w:cs="Calibri"/>
        </w:rPr>
        <w:t xml:space="preserve"> Российской Федерации (принята всенародным голосованием 12 декабря 1993 г.) (с учетом поправок, внесенных законами Российской Федерации о поправках к Конституции Российской Федерации от 30 декабря 2008 г. N 6-ФКЗ, от 30 декабря 2008 г. N 7-ФКЗ);</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33" w:history="1">
        <w:r>
          <w:rPr>
            <w:rFonts w:ascii="Calibri" w:hAnsi="Calibri" w:cs="Calibri"/>
            <w:color w:val="0000FF"/>
          </w:rPr>
          <w:t>Указом</w:t>
        </w:r>
      </w:hyperlink>
      <w:r>
        <w:rPr>
          <w:rFonts w:ascii="Calibri" w:hAnsi="Calibri" w:cs="Calibri"/>
        </w:rPr>
        <w:t xml:space="preserve"> Президента Российской Федерации от 15 октября 1999 г. N 1370 "Об утверждении основных положений государственной политики в области развития местного самоуправления в Российской Федерации";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34" w:history="1">
        <w:r>
          <w:rPr>
            <w:rFonts w:ascii="Calibri" w:hAnsi="Calibri" w:cs="Calibri"/>
            <w:color w:val="0000FF"/>
          </w:rPr>
          <w:t>законом</w:t>
        </w:r>
      </w:hyperlink>
      <w:r>
        <w:rPr>
          <w:rFonts w:ascii="Calibri" w:hAnsi="Calibri" w:cs="Calibri"/>
        </w:rPr>
        <w:t xml:space="preserve"> от 6 октября 2003 г. N 131-ФЗ "Об общих принципах организации местного самоуправления в Российской Федерации";</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35" w:history="1">
        <w:r>
          <w:rPr>
            <w:rFonts w:ascii="Calibri" w:hAnsi="Calibri" w:cs="Calibri"/>
            <w:color w:val="0000FF"/>
          </w:rPr>
          <w:t>распоряжением</w:t>
        </w:r>
      </w:hyperlink>
      <w:r>
        <w:rPr>
          <w:rFonts w:ascii="Calibri" w:hAnsi="Calibri" w:cs="Calibri"/>
        </w:rPr>
        <w:t xml:space="preserve"> Правительства Российской Федерации от 26 марта 2013 г. N 435-р "Об утверждении государственной программы Российской Федерации "Региональная политика и федеративные отношения";</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36"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15 июля 2013 г. N 598 "О Федеральной целевой программе "Устойчивое развитие сельских территорий на 2014-2017 годы и на период до 2020 года";</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37" w:history="1">
        <w:r>
          <w:rPr>
            <w:rFonts w:ascii="Calibri" w:hAnsi="Calibri" w:cs="Calibri"/>
            <w:color w:val="0000FF"/>
          </w:rPr>
          <w:t>Законом</w:t>
        </w:r>
      </w:hyperlink>
      <w:r>
        <w:rPr>
          <w:rFonts w:ascii="Calibri" w:hAnsi="Calibri" w:cs="Calibri"/>
        </w:rPr>
        <w:t xml:space="preserve"> Пермского края от 2 апреля 2010 г. N 598-ПК "О стратегическом планировании социально-экономического развития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38" w:history="1">
        <w:r>
          <w:rPr>
            <w:rFonts w:ascii="Calibri" w:hAnsi="Calibri" w:cs="Calibri"/>
            <w:color w:val="0000FF"/>
          </w:rPr>
          <w:t>Законом</w:t>
        </w:r>
      </w:hyperlink>
      <w:r>
        <w:rPr>
          <w:rFonts w:ascii="Calibri" w:hAnsi="Calibri" w:cs="Calibri"/>
        </w:rPr>
        <w:t xml:space="preserve"> Пермского края от 20 декабря 2012 г. N 140-ПК "О Программе социально-экономического развития Пермского края на 2012-2016 годы";</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39" w:history="1">
        <w:r>
          <w:rPr>
            <w:rFonts w:ascii="Calibri" w:hAnsi="Calibri" w:cs="Calibri"/>
            <w:color w:val="0000FF"/>
          </w:rPr>
          <w:t>Постановлением</w:t>
        </w:r>
      </w:hyperlink>
      <w:r>
        <w:rPr>
          <w:rFonts w:ascii="Calibri" w:hAnsi="Calibri" w:cs="Calibri"/>
        </w:rPr>
        <w:t xml:space="preserve"> Законодательного Собрания Пермского края от 1 декабря 2011 г. N 3046 "О Стратегии социально-экономического развития Пермского края до 2026 года".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Основной целью Программы является создание условий для обеспечения эффективного местного самоуправления и устойчивого социально-экономического развития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Достижение цели Программы будет осуществляться путем решения основных задач:</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эффективного муниципального 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повышение уровня социально-экономического развития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финансовой обеспеченности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 стабилизации социально-экономического положения в отдельных территориях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уровня социально-экономического развития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Показатели достижения цели и решения задач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индекс обеспеченности бюджетов муниципальных районов, городских округов (собственные доходы бюджетов муниципальных районов, городских округов / текущие расходы бюджетов);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налоговых, неналоговых доходов консолидированных бюджетов муниципальных районов и городских округов в общем объеме доходов консолидированных бюджетов муниципальных районов и городских округов (без субвенций);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лиц, замещающих выборные муниципальные должности, муниципальных служащих и работников муниципальных учреждений, повысивших квалификацию в рамках реализации Программы.</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6" w:name="Par411"/>
      <w:bookmarkEnd w:id="6"/>
      <w:r>
        <w:rPr>
          <w:rFonts w:ascii="Calibri" w:hAnsi="Calibri" w:cs="Calibri"/>
        </w:rPr>
        <w:t>III. Прогноз конечных результатов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характеризующих целевое состояние (изменение состояния)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уровня и качества жизни населения, социальной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экономики, общественной безопасности, государственных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институтов, степени реализации других общественно значимых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интересов и потребностей в соответствующей сфере</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Результатом достижения цели Программы является достижение основных целевых показателей: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индекса обеспеченности бюджетов муниципальных районов, городских округов (собственные доходы бюджетов муниципальных районов, городских округов / текущие расходы бюджетов) до уровня 1,44%;</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доли налоговых, неналоговых доходов консолидированных бюджетов муниципальных районов и городских округов в общем объеме доходов консолидированных бюджетов муниципальных районов и городских округов (без субвенций) до 64,4%;</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лиц, замещающих выборные муниципальные должности, муниципальных служащих и работников муниципальных учреждений, повысивших квалификацию в рамках реализации Программы, ежегодно не менее 1000 чел.</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7" w:name="Par424"/>
      <w:bookmarkEnd w:id="7"/>
      <w:r>
        <w:rPr>
          <w:rFonts w:ascii="Calibri" w:hAnsi="Calibri" w:cs="Calibri"/>
        </w:rPr>
        <w:t>IV. Сроки реализации государственной программы в целом,</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этапы и сроки их реализации с указанием промежуточных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показателей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Программа рассчитана на период с 2014 по 2016 годы и не имеет строгой разбивки на этапы, мероприятия реализуются на протяжении всего срока реализации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8" w:name="Par430"/>
      <w:bookmarkEnd w:id="8"/>
      <w:r>
        <w:rPr>
          <w:rFonts w:ascii="Calibri" w:hAnsi="Calibri" w:cs="Calibri"/>
        </w:rPr>
        <w:t>V. Перечень основных мероприятий (ведомственных целевых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 и мероприятий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указанием сроков их реализации и ожидаемых результатов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мероприятия Программы будут направлены на повышение эффективности системы муниципального управления и обеспечение социально-экономических условий для устойчивого самостоятельного развития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мероприятия Программы сгруппированы по 7 подпрограммам.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Подробный </w:t>
      </w:r>
      <w:hyperlink w:anchor="Par545" w:history="1">
        <w:r>
          <w:rPr>
            <w:rFonts w:ascii="Calibri" w:hAnsi="Calibri" w:cs="Calibri"/>
            <w:color w:val="0000FF"/>
          </w:rPr>
          <w:t>перечень</w:t>
        </w:r>
      </w:hyperlink>
      <w:r>
        <w:rPr>
          <w:rFonts w:ascii="Calibri" w:hAnsi="Calibri" w:cs="Calibri"/>
        </w:rPr>
        <w:t xml:space="preserve"> мероприятий Программы с указанием сроков их реализации и ожидаемых результатов представлен в соответствующих разделах подпрограмм в приложении 1 к </w:t>
      </w:r>
      <w:r>
        <w:rPr>
          <w:rFonts w:ascii="Calibri" w:hAnsi="Calibri" w:cs="Calibri"/>
        </w:rPr>
        <w:lastRenderedPageBreak/>
        <w:t>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9" w:name="Par438"/>
      <w:bookmarkEnd w:id="9"/>
      <w:r>
        <w:rPr>
          <w:rFonts w:ascii="Calibri" w:hAnsi="Calibri" w:cs="Calibri"/>
        </w:rPr>
        <w:t>VI. Основные меры правового регулирования в соответствующей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сфере, направленные на достижение целей и конечных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государственной программы, с обоснованием</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положений и сроков принятия необходимых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нормативных правовых актов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регулирование в области осуществления региональной политики и развития территорий Пермского края обеспечивается нормативными правовыми актами Российской Федерации и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меры правового регулирования в соответствующей сфере, направленные на достижение целей и конечных результатов государственной программы, изложены в соответствующих разделах подпрограмм настоящей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изменения действующего законодательства ответственный исполнитель Программы обеспечивает разработку нормативных правовых актов в соответствии со своими полномочиями.</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10" w:name="Par448"/>
      <w:bookmarkEnd w:id="10"/>
      <w:r>
        <w:rPr>
          <w:rFonts w:ascii="Calibri" w:hAnsi="Calibri" w:cs="Calibri"/>
        </w:rPr>
        <w:t>VII. Перечень подпрограмм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w:t>
      </w:r>
      <w:hyperlink w:anchor="Par1313" w:history="1">
        <w:r>
          <w:rPr>
            <w:rFonts w:ascii="Calibri" w:hAnsi="Calibri" w:cs="Calibri"/>
            <w:color w:val="0000FF"/>
          </w:rPr>
          <w:t>Подпрограмма 1</w:t>
        </w:r>
      </w:hyperlink>
      <w:r>
        <w:rPr>
          <w:rFonts w:ascii="Calibri" w:hAnsi="Calibri" w:cs="Calibri"/>
        </w:rPr>
        <w:t xml:space="preserve"> "Развитие и поддержка местного самоуправления" представлена в приложении 3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7.2. </w:t>
      </w:r>
      <w:hyperlink w:anchor="Par1715" w:history="1">
        <w:r>
          <w:rPr>
            <w:rFonts w:ascii="Calibri" w:hAnsi="Calibri" w:cs="Calibri"/>
            <w:color w:val="0000FF"/>
          </w:rPr>
          <w:t>Подпрограмма 2</w:t>
        </w:r>
      </w:hyperlink>
      <w:r>
        <w:rPr>
          <w:rFonts w:ascii="Calibri" w:hAnsi="Calibri" w:cs="Calibri"/>
        </w:rPr>
        <w:t xml:space="preserve"> "Оказание государственной поддержки органам местного самоуправления при реализации инвестиционных проектов и приоритетных региональных проектов" представлена в приложении 4 к Программе.</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7.2 в ред. </w:t>
      </w:r>
      <w:hyperlink r:id="rId42"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7.3. </w:t>
      </w:r>
      <w:hyperlink w:anchor="Par1973" w:history="1">
        <w:r>
          <w:rPr>
            <w:rFonts w:ascii="Calibri" w:hAnsi="Calibri" w:cs="Calibri"/>
            <w:color w:val="0000FF"/>
          </w:rPr>
          <w:t>Подпрограмма 3</w:t>
        </w:r>
      </w:hyperlink>
      <w:r>
        <w:rPr>
          <w:rFonts w:ascii="Calibri" w:hAnsi="Calibri" w:cs="Calibri"/>
        </w:rPr>
        <w:t xml:space="preserve"> "Социально-экономическое развитие Коми-Пермяцкого округа" представлена в приложении 5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7.4. </w:t>
      </w:r>
      <w:hyperlink w:anchor="Par2296" w:history="1">
        <w:r>
          <w:rPr>
            <w:rFonts w:ascii="Calibri" w:hAnsi="Calibri" w:cs="Calibri"/>
            <w:color w:val="0000FF"/>
          </w:rPr>
          <w:t>Подпрограмма 4</w:t>
        </w:r>
      </w:hyperlink>
      <w:r>
        <w:rPr>
          <w:rFonts w:ascii="Calibri" w:hAnsi="Calibri" w:cs="Calibri"/>
        </w:rPr>
        <w:t xml:space="preserve"> "Обеспечение реализации государственной программы" представлена в приложении 6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7.5. </w:t>
      </w:r>
      <w:hyperlink w:anchor="Par2374" w:history="1">
        <w:r>
          <w:rPr>
            <w:rFonts w:ascii="Calibri" w:hAnsi="Calibri" w:cs="Calibri"/>
            <w:color w:val="0000FF"/>
          </w:rPr>
          <w:t>Подпрограмма 5</w:t>
        </w:r>
      </w:hyperlink>
      <w:r>
        <w:rPr>
          <w:rFonts w:ascii="Calibri" w:hAnsi="Calibri" w:cs="Calibri"/>
        </w:rPr>
        <w:t xml:space="preserve"> "Развитие территории Кизеловского угольного бассейна Пермского края" представлена в приложении 7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7.6. </w:t>
      </w:r>
      <w:hyperlink w:anchor="Par2589" w:history="1">
        <w:r>
          <w:rPr>
            <w:rFonts w:ascii="Calibri" w:hAnsi="Calibri" w:cs="Calibri"/>
            <w:color w:val="0000FF"/>
          </w:rPr>
          <w:t>Подпрограмма 6</w:t>
        </w:r>
      </w:hyperlink>
      <w:r>
        <w:rPr>
          <w:rFonts w:ascii="Calibri" w:hAnsi="Calibri" w:cs="Calibri"/>
        </w:rPr>
        <w:t xml:space="preserve"> "Переселение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 представлена в приложении 8 к Программе.</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7.6 в ред. </w:t>
      </w:r>
      <w:hyperlink r:id="rId43"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7.7. </w:t>
      </w:r>
      <w:hyperlink w:anchor="Par2835" w:history="1">
        <w:r>
          <w:rPr>
            <w:rFonts w:ascii="Calibri" w:hAnsi="Calibri" w:cs="Calibri"/>
            <w:color w:val="0000FF"/>
          </w:rPr>
          <w:t>Подпрограмма 7</w:t>
        </w:r>
      </w:hyperlink>
      <w:r>
        <w:rPr>
          <w:rFonts w:ascii="Calibri" w:hAnsi="Calibri" w:cs="Calibri"/>
        </w:rPr>
        <w:t xml:space="preserve"> "Комплексный инвестиционный план модернизации города Чусовой Пермского края" представлена в приложении 9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11" w:name="Par460"/>
      <w:bookmarkEnd w:id="11"/>
      <w:r>
        <w:rPr>
          <w:rFonts w:ascii="Calibri" w:hAnsi="Calibri" w:cs="Calibri"/>
        </w:rPr>
        <w:t>VIII. Перечень целевых показателей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расшифровкой плановых значений по годам ее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а также сведения о взаимосвязи мероприятий и результатов</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их выполнения с конечными целевыми показателями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hyperlink w:anchor="Par980" w:history="1">
        <w:r>
          <w:rPr>
            <w:rFonts w:ascii="Calibri" w:hAnsi="Calibri" w:cs="Calibri"/>
            <w:color w:val="0000FF"/>
          </w:rPr>
          <w:t>Перечень</w:t>
        </w:r>
      </w:hyperlink>
      <w:r>
        <w:rPr>
          <w:rFonts w:ascii="Calibri" w:hAnsi="Calibri" w:cs="Calibri"/>
        </w:rPr>
        <w:t xml:space="preserve"> целевых показателей Программы с расшифровкой плановых значений по годам, а также сведения о взаимосвязи мероприятий и результатов их выполнения с конечными целевыми показателями Программы представлен в приложении 2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12" w:name="Par468"/>
      <w:bookmarkEnd w:id="12"/>
      <w:r>
        <w:rPr>
          <w:rFonts w:ascii="Calibri" w:hAnsi="Calibri" w:cs="Calibri"/>
        </w:rPr>
        <w:t>IX. Информация по ресурсному обеспечению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Финансирование мероприятий государственной программы осуществляется за счет средств </w:t>
      </w:r>
      <w:r>
        <w:rPr>
          <w:rFonts w:ascii="Calibri" w:hAnsi="Calibri" w:cs="Calibri"/>
        </w:rPr>
        <w:lastRenderedPageBreak/>
        <w:t>федерального, краевого и местных бюджетов, а также за счет внебюджетных источников.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потребность финансового обеспечения государственной программы на 2014-2016 годы составляет 48963257,0 тыс. рублей, в том числе: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2014 год - 9164722,0 тыс. рублей;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2015 год - 20007603,4 тыс. рублей;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2016 год - 19790931,6 тыс. рублей.</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44"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Средства на реализацию государственной программы утверждаются законом Пермского края о бюджете Пермского края на очередной финансовый год и плановый период.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ежегодной оценки эффективности и результативности реализации государственной программы возможно перераспределение объемов средств, предусмотренных на их реализацию по направлениям, отдельным мероприятиям и годам.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Финансовое обеспечение реализации Программы за счет всех источников финансирования приведено в </w:t>
      </w:r>
      <w:hyperlink w:anchor="Par3098" w:history="1">
        <w:r>
          <w:rPr>
            <w:rFonts w:ascii="Calibri" w:hAnsi="Calibri" w:cs="Calibri"/>
            <w:color w:val="0000FF"/>
          </w:rPr>
          <w:t>приложении 10</w:t>
        </w:r>
      </w:hyperlink>
      <w:r>
        <w:rPr>
          <w:rFonts w:ascii="Calibri" w:hAnsi="Calibri" w:cs="Calibri"/>
        </w:rPr>
        <w:t xml:space="preserve"> к Программе, за счет средств бюджета Пермского края - в </w:t>
      </w:r>
      <w:hyperlink w:anchor="Par3398" w:history="1">
        <w:r>
          <w:rPr>
            <w:rFonts w:ascii="Calibri" w:hAnsi="Calibri" w:cs="Calibri"/>
            <w:color w:val="0000FF"/>
          </w:rPr>
          <w:t>приложении 11</w:t>
        </w:r>
      </w:hyperlink>
      <w:r>
        <w:rPr>
          <w:rFonts w:ascii="Calibri" w:hAnsi="Calibri" w:cs="Calibri"/>
        </w:rPr>
        <w:t xml:space="preserve"> к Программе, за счет средств федерального бюджета - в </w:t>
      </w:r>
      <w:hyperlink w:anchor="Par4008" w:history="1">
        <w:r>
          <w:rPr>
            <w:rFonts w:ascii="Calibri" w:hAnsi="Calibri" w:cs="Calibri"/>
            <w:color w:val="0000FF"/>
          </w:rPr>
          <w:t>приложении 12</w:t>
        </w:r>
      </w:hyperlink>
      <w:r>
        <w:rPr>
          <w:rFonts w:ascii="Calibri" w:hAnsi="Calibri" w:cs="Calibri"/>
        </w:rPr>
        <w:t xml:space="preserve"> к Программе, за счет внебюджетных источников финансирования и местных бюджетов - в </w:t>
      </w:r>
      <w:hyperlink w:anchor="Par4139" w:history="1">
        <w:r>
          <w:rPr>
            <w:rFonts w:ascii="Calibri" w:hAnsi="Calibri" w:cs="Calibri"/>
            <w:color w:val="0000FF"/>
          </w:rPr>
          <w:t>приложении 13</w:t>
        </w:r>
      </w:hyperlink>
      <w:r>
        <w:rPr>
          <w:rFonts w:ascii="Calibri" w:hAnsi="Calibri" w:cs="Calibri"/>
        </w:rPr>
        <w:t xml:space="preserve">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13" w:name="Par481"/>
      <w:bookmarkEnd w:id="13"/>
      <w:r>
        <w:rPr>
          <w:rFonts w:ascii="Calibri" w:hAnsi="Calibri" w:cs="Calibri"/>
        </w:rPr>
        <w:t>X. Описание мер государственного регулирования и управления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рисками с целью минимизации их влияния на достижение целей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рисками реализации мероприятий 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экономической ситуации в мировой финансовой системе, связанное с неустойчивостью макроэкономических параметров (уровень инфляции, темпы экономического роста страны, уровень платежеспособности предприятий, населения, уровень политической стабильности и др.);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организационные риски, связанные с возможной неэффективной организацией выполнения мероприятий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сокращение финансирования мероприятий Программы за счет средств федерального, краевого и местных бюджетов;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инертность и противодействие органов местного самоуправления при реализации отдельных мероприятий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управления указанными рисками в процессе реализации Программы предусматривается: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детальное планирование хода реализации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оперативный мониторинг выполнения мероприятий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эффективной системы управления Программой на основе четкого распределения функций и полномочий ее ответственного исполнителя, соисполнителей и участников.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Минимизация рисков, обусловленных действиями внешних факторов, обеспечивается соответствующими инициативами со стороны Министерства территориального развития Пермского в адрес исполнительных органов государственной власти, органов местного самоуправления муниципальных образований Пермского края, других соисполнителей и участников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1"/>
        <w:rPr>
          <w:rFonts w:ascii="Calibri" w:hAnsi="Calibri" w:cs="Calibri"/>
        </w:rPr>
      </w:pPr>
      <w:bookmarkStart w:id="14" w:name="Par496"/>
      <w:bookmarkEnd w:id="14"/>
      <w:r>
        <w:rPr>
          <w:rFonts w:ascii="Calibri" w:hAnsi="Calibri" w:cs="Calibri"/>
        </w:rPr>
        <w:t>XI. Методика оценки эффективности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Настоящая Методика определяет порядок оценки результативности и эффективности реализации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расчета эффективности реализации Программы (эффективности расходования бюджетных средств) используются индикаторы и показатели отчета о реализации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Под результативностью понимается степень достижения запланированных показателей за </w:t>
      </w:r>
      <w:r>
        <w:rPr>
          <w:rFonts w:ascii="Calibri" w:hAnsi="Calibri" w:cs="Calibri"/>
        </w:rPr>
        <w:lastRenderedPageBreak/>
        <w:t>счет реализации мероприятий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Результативность измеряется путем сопоставления фактически достигнутых значений показателей с плановыми значениями.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качестве критериев оценки результативности реализации государственной программы и программных мероприятий используется индекс результативности и интегральная оценка результативности.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Индекс результативности государственной программы оценивается по каждому целевому показателю в год t и за расчетный период T:</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30.75pt">
            <v:imagedata r:id="rId45" o:title=""/>
          </v:shape>
        </w:pic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Рit - результативность достижения i-го показателя, характеризующего ход реализации государственной программы, в год t;</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Пфit - фактическое значение i-го показателя, характеризующего реализацию программы, в год t;</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Ппit - плановое значение i-го показателя, характеризующего реализацию программы, в год t;</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i - номер показателя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Интегральная оценка результативности программы в год t определяется по следующей формуле: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26" type="#_x0000_t75" style="width:108.75pt;height:33pt">
            <v:imagedata r:id="rId46" o:title=""/>
          </v:shape>
        </w:pic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Ht - интегральная оценка результативности государственной программы в год t (в процентах);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Рit - индекс результативности по i-му показателю в год t;</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m - количество показателей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Эффективность реализации государственной программы определяется как соотношение интегральной оценки результативности государственной программы и уровня финансирования: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position w:val="-24"/>
        </w:rPr>
        <w:pict>
          <v:shape id="_x0000_i1027" type="#_x0000_t75" style="width:71.25pt;height:30.75pt">
            <v:imagedata r:id="rId47" o:title=""/>
          </v:shape>
        </w:pic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Эt - эффективность государственной программы в год t;</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St - уровень финансирования программы в год t, определяется как отношение фактического объема финансирования к запланированному объему финансирования в год t;</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Ht - интегральная оценка результативности программы в год t.</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завершении расчетов показателей формулируются выводы по оценке эффективности реализации государственной программы с учетом следующих критериев: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значение показателя (Эt) более 100% - эффективность реализации государственной программы более высокая по сравнению с запланированной;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значение показателя (Эt) от 80% до 100% - реализация программы соответствует запланированным результатам при запланированном объеме расходов - запланированная эффективность реализации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значение показателя (Эt) от 50% до 80% - эффективность реализации государственной программы более низкая по сравнению с запланированной;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значение показателя (Эt) менее 50% - программа реализуется неэффективно.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эффективности и результативности каждой подпрограммы проводится на основании методики эффективности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случае если эффективность реализации государственной программы (подпрограммы) более низкая по сравнению с запланированной или государственная программа (подпрограмма) реализуется неэффективно, то по итогам ежегодной оценки формируется соответствующее заключение о прекращении реализации подпрограммы и внесение изменений в Программу.</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15" w:name="Par540"/>
      <w:bookmarkEnd w:id="15"/>
      <w:r>
        <w:rPr>
          <w:rFonts w:ascii="Calibri" w:hAnsi="Calibri" w:cs="Calibri"/>
        </w:rPr>
        <w:t>Приложение 1</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16" w:name="Par545"/>
      <w:bookmarkEnd w:id="16"/>
      <w:r>
        <w:rPr>
          <w:rFonts w:ascii="Calibri" w:hAnsi="Calibri" w:cs="Calibri"/>
        </w:rPr>
        <w:t>Перечень</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государственной программы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"Региональная 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27.12.2013 </w:t>
      </w:r>
      <w:hyperlink r:id="rId48" w:history="1">
        <w:r>
          <w:rPr>
            <w:rFonts w:ascii="Calibri" w:hAnsi="Calibri" w:cs="Calibri"/>
            <w:color w:val="0000FF"/>
          </w:rPr>
          <w:t>N 1819-п</w:t>
        </w:r>
      </w:hyperlink>
      <w:r>
        <w:rPr>
          <w:rFonts w:ascii="Calibri" w:hAnsi="Calibri" w:cs="Calibri"/>
        </w:rPr>
        <w:t xml:space="preserve">, от 27.03.2014 </w:t>
      </w:r>
      <w:hyperlink r:id="rId49" w:history="1">
        <w:r>
          <w:rPr>
            <w:rFonts w:ascii="Calibri" w:hAnsi="Calibri" w:cs="Calibri"/>
            <w:color w:val="0000FF"/>
          </w:rPr>
          <w:t>N 203-п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09.04.2014 </w:t>
      </w:r>
      <w:hyperlink r:id="rId50" w:history="1">
        <w:r>
          <w:rPr>
            <w:rFonts w:ascii="Calibri" w:hAnsi="Calibri" w:cs="Calibri"/>
            <w:color w:val="0000FF"/>
          </w:rPr>
          <w:t>N 248-п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850"/>
        <w:gridCol w:w="3392"/>
        <w:gridCol w:w="2805"/>
        <w:gridCol w:w="1191"/>
        <w:gridCol w:w="1020"/>
        <w:gridCol w:w="3231"/>
      </w:tblGrid>
      <w:tr w:rsidR="00C16D2D">
        <w:tblPrEx>
          <w:tblCellMar>
            <w:top w:w="0" w:type="dxa"/>
            <w:bottom w:w="0" w:type="dxa"/>
          </w:tblCellMar>
        </w:tblPrEx>
        <w:trPr>
          <w:tblCellSpacing w:w="5" w:type="nil"/>
        </w:trPr>
        <w:tc>
          <w:tcPr>
            <w:tcW w:w="85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3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подпрограммы, основного мероприятия, мероприятия</w:t>
            </w:r>
          </w:p>
        </w:tc>
        <w:tc>
          <w:tcPr>
            <w:tcW w:w="2805"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соисполнители, участники</w:t>
            </w:r>
          </w:p>
        </w:tc>
        <w:tc>
          <w:tcPr>
            <w:tcW w:w="2211"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Срок</w:t>
            </w:r>
          </w:p>
        </w:tc>
        <w:tc>
          <w:tcPr>
            <w:tcW w:w="3231"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Ожидаемый непосредственный результат (краткое описание)</w:t>
            </w:r>
          </w:p>
        </w:tc>
      </w:tr>
      <w:tr w:rsidR="00C16D2D">
        <w:tblPrEx>
          <w:tblCellMar>
            <w:top w:w="0" w:type="dxa"/>
            <w:bottom w:w="0" w:type="dxa"/>
          </w:tblCellMar>
        </w:tblPrEx>
        <w:trPr>
          <w:tblCellSpacing w:w="5" w:type="nil"/>
        </w:trPr>
        <w:tc>
          <w:tcPr>
            <w:tcW w:w="85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33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805"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начала реализации</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окончания реализации</w:t>
            </w:r>
          </w:p>
        </w:tc>
        <w:tc>
          <w:tcPr>
            <w:tcW w:w="323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outlineLvl w:val="2"/>
              <w:rPr>
                <w:rFonts w:ascii="Calibri" w:hAnsi="Calibri" w:cs="Calibri"/>
              </w:rPr>
            </w:pPr>
            <w:bookmarkStart w:id="17" w:name="Par566"/>
            <w:bookmarkEnd w:id="17"/>
            <w:r>
              <w:rPr>
                <w:rFonts w:ascii="Calibri" w:hAnsi="Calibri" w:cs="Calibri"/>
              </w:rPr>
              <w:t>1</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1 "Развитие и поддержка местного самоуправления"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1.1</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Оптимизация территориальной организации местного самоуправления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1.1.1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Материально-техническое обеспечение выборов в представительный орган вновь образованного муниципального образования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муниципальных образований, вступивших в процессы преобразований</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1.1.2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Анализ и методическое содействие органам местного самоуправления по вопросам преобразования муниципальных образований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Увеличение количества муниципальных образований, вступивших в процессы преобразований</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1.1.3</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 Подготовка методических рекомендаций по закреплению дублирующих полномочий органов местного самоуправления за одним уровнем муниципальной власти</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Сокращение доли поселений, передавших на основе соглашений полномочия (часть полномочий) по решению 10 и более вопросов местного значения на уровень муниципального района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1.2.1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Проведение выездных заседаний Совета глав муниципальных районов и городских округов при губернаторе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Организованы выездные заседания Совета глав муниципальных районов и городских округов при губернаторе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1.3</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 Формирование эффективной кадровой муниципальной политики</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1.3.1</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Мероприятие 1. Развитие </w:t>
            </w:r>
            <w:r>
              <w:rPr>
                <w:rFonts w:ascii="Calibri" w:hAnsi="Calibri" w:cs="Calibri"/>
              </w:rPr>
              <w:lastRenderedPageBreak/>
              <w:t>системы повышения квалификации и профессиональной переподготовки лиц, замещающих выборные муниципальные должности, муниципальных служащих и работников муниципальных учреждений</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Ответственный </w:t>
            </w:r>
            <w:r>
              <w:rPr>
                <w:rFonts w:ascii="Calibri" w:hAnsi="Calibri" w:cs="Calibri"/>
              </w:rPr>
              <w:lastRenderedPageBreak/>
              <w:t>исполнитель - Министерство территориального развития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Организован ежегодный </w:t>
            </w:r>
            <w:r>
              <w:rPr>
                <w:rFonts w:ascii="Calibri" w:hAnsi="Calibri" w:cs="Calibri"/>
              </w:rPr>
              <w:lastRenderedPageBreak/>
              <w:t>процесс прохождения лицами, замещающими выборные муниципальные должности, муниципальными служащими и работниками муниципальных учреждений курсов повышения квалификации в соответствии с требованиями законодательства</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1.3.1 в ред. </w:t>
            </w:r>
            <w:hyperlink r:id="rId5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1.3.2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Предоставление субсидий муниципальным образованиям на софинансирование программ развития муниципальной службы в Пермском крае</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Организован ежегодный процесс прохождения муниципальными служащими и лицами, замещающими муниципальные должности, курсов повышения квалификации в соответствии с требованиями законодательства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1.4</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4. Развитие общественного самоуправления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1.4.1</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Предоставление субсидий бюджетам муниципальных образований Пермского края на решение вопросов местного значения с участием средств граждан</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Созданы условия для принятия гражданами финансового участия в решении вопросов местного значения</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2"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1.4.2</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Развитие территориального общественного самоуправления</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Увеличение гражданской активности в решении вопросов местного значения</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53"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1.4.3</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 Развитие форм участия населения в решении вопросов местного значения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Увеличение гражданской активности в решении вопросов местного значения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1.5</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5. Повышение эффективности деятельности муниципальных образований</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1.5.1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Оценка деятельности глав муниципальных районов и городских округов Пермского края (Проведение конкурса муниципальных районов и городских округов Пермского края по достижению наиболее результативных значений показателей управленческой деятельности)</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Проведены 3 конкурса муниципальных районов и городских округов Пермского края по достижению наиболее результативных значений показателей управленческой деятельности</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1.5.2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Проведение конкурса на звание "Самое благоустроенное городское (сельское) поселение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Проведены 3 конкурса муниципальных районов и городских округов Пермского края по достижению наиболее результативных значений показателей управленческой деятельности</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1.6</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6. Сопровождение, поддержка и развитие программного обеспечения объектов ИТ-инфраструктуры, автоматизации бюджетных процессов (Развитие электронной системы "Оценка качества муниципальных услуг в </w:t>
            </w:r>
            <w:r>
              <w:rPr>
                <w:rFonts w:ascii="Calibri" w:hAnsi="Calibri" w:cs="Calibri"/>
              </w:rPr>
              <w:lastRenderedPageBreak/>
              <w:t>Пермском крае" для внедрения оценки населением эффективности деятельности органов местного самоуправления)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Разработка и внедрение методики оценки населением эффективности деятельности органов местного самоуправления на основе электронной системы "Оценка качества муниципальных услуг в Пермском крае". Увеличение </w:t>
            </w:r>
            <w:r>
              <w:rPr>
                <w:rFonts w:ascii="Calibri" w:hAnsi="Calibri" w:cs="Calibri"/>
              </w:rPr>
              <w:lastRenderedPageBreak/>
              <w:t>уровня удовлетворенности граждан Пермского края качеством предоставления муниципальных услуг до 60%</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1.7</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7. Исследования и работы в сфере государственного управления (Разработка типовых требований к условиям и результатам оказания муниципальных услуг (выполнения муниципальных работ) на территории муниципальных образований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Разработка документов в сфере установления рекомендуемых требований к качеству оказания муниципальных услуг на территории Пермского края, а также мониторинга потребности в их предоставлении и мониторинга качества их оказания в разрезе городских округов и районов Пермского края (в том числе для городских и сельских поселений)</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1.8</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8. Исследования и работы в сфере государственного управления (Разработка и внедрение Методики расчета нормативов на формирование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и(или) содержание органов местного самоуправления Пермского края, вместе с порядком мониторинга их соблюдения)</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Снижение доли расходов на содержание органов местного самоуправления Пермского края в общем объеме расходов до 6,2%</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54"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outlineLvl w:val="2"/>
              <w:rPr>
                <w:rFonts w:ascii="Calibri" w:hAnsi="Calibri" w:cs="Calibri"/>
              </w:rPr>
            </w:pPr>
            <w:bookmarkStart w:id="18" w:name="Par668"/>
            <w:bookmarkEnd w:id="18"/>
            <w:r>
              <w:rPr>
                <w:rFonts w:ascii="Calibri" w:hAnsi="Calibri" w:cs="Calibri"/>
              </w:rPr>
              <w:t>2</w:t>
            </w:r>
          </w:p>
        </w:tc>
        <w:tc>
          <w:tcPr>
            <w:tcW w:w="11639" w:type="dxa"/>
            <w:gridSpan w:val="5"/>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2 "Оказание государственной поддержки органам местного самоуправления при реализации инвестиционных проектов и приоритетных региональных проектов"</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55"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2.1</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Предоставление субсидий органам местного самоуправления на реализацию инвестиционных и приоритетных региональных проектов на условиях софинансирования</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Соисполнители - муниципальные образования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Предоставлены субсидии бюджетам муниципальных образований Пермского края из бюджета Пермского края в целях софинансирования расходных обязательств, возникающих при выполнении полномочий органов местного самоуправления по вопросам местного значения</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 ред. </w:t>
            </w:r>
            <w:hyperlink r:id="rId56"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248-п)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outlineLvl w:val="2"/>
              <w:rPr>
                <w:rFonts w:ascii="Calibri" w:hAnsi="Calibri" w:cs="Calibri"/>
              </w:rPr>
            </w:pPr>
            <w:bookmarkStart w:id="19" w:name="Par682"/>
            <w:bookmarkEnd w:id="19"/>
            <w:r>
              <w:rPr>
                <w:rFonts w:ascii="Calibri" w:hAnsi="Calibri" w:cs="Calibri"/>
              </w:rPr>
              <w:t>3</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3 "Социально-экономическое развитие Коми-Пермяцкого округа"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3.1</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Разработка и реализация мероприятий по повышению инвестиционной привлекательности Коми-Пермяцкого округа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3.1.1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Исследования и работы в сфере государственного управления (Исследование инвестиционного потенциала Коми-Пермяцкого округа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Разработка не менее 2 инвестиционных проектов для представления потенциальным инвесторам</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3.1.2</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Разработка инвестиционного паспорта Коми-Пермяцкого округа (в разрезе районов КПО)</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Разработан и утвержден приказом Министерства по делам Коми-Пермяцкого округа Пермского края </w:t>
            </w:r>
            <w:r>
              <w:rPr>
                <w:rFonts w:ascii="Calibri" w:hAnsi="Calibri" w:cs="Calibri"/>
              </w:rPr>
              <w:lastRenderedPageBreak/>
              <w:t>инвестиционный паспорт Коми-Пермяцкого округа для предоставления потенциальным инвесторам</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3.1.2 в ред. </w:t>
            </w:r>
            <w:hyperlink r:id="rId57"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3.1.3</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Подготовка и издание карты инвестиционного потенциала Коми-Пермяцкого округа</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Разработана и издана карта инвестиционного потенциала Коми-Пермяцкого округа для предоставления потенциальным инвесторам</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3.1.3 в ред. </w:t>
            </w:r>
            <w:hyperlink r:id="rId58"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3.1.4</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Обновление паспортов инвестиционных площадок Коми-Пермяцкого округа</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Обновлено 3 инвестиционных паспорта для предоставления потенциальным инвесторам</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3.1.4 в ред. </w:t>
            </w:r>
            <w:hyperlink r:id="rId59"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3.1.5</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5.</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Привлечение инвесторов на инвестиционные площадки Коми-Пермяцкого округа</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На инвестиционных площадках Коми-Пермяцкого округа готовы открыть свою деятельность не менее 1 инвестора</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3.1.5 в ред. </w:t>
            </w:r>
            <w:hyperlink r:id="rId6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3.2</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Строительство сети цифрового наземного телевизионного вещания в Коми-Пермяцком округе</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3.2.1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Строительство оптико-волоконной линии связи до п. Тукачево, Юсьвинский муниципальный район</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Операторы связи</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Завершено строительство оптико-волоконной линии связи до п. Тукачево с целью развития связи на территории Коми-Пермяцкого округа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3.2.2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Мероприятие 2. Строительство дополнительных базовых станций, Юсьвинский </w:t>
            </w:r>
            <w:r>
              <w:rPr>
                <w:rFonts w:ascii="Calibri" w:hAnsi="Calibri" w:cs="Calibri"/>
              </w:rPr>
              <w:lastRenderedPageBreak/>
              <w:t>муниципальный район</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Операторы связи</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Завершено строительство дополнительных базовых станций с целью развития связи </w:t>
            </w:r>
            <w:r>
              <w:rPr>
                <w:rFonts w:ascii="Calibri" w:hAnsi="Calibri" w:cs="Calibri"/>
              </w:rPr>
              <w:lastRenderedPageBreak/>
              <w:t>на территории Коми-Пермяцкого округа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3.2.3</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 Строительство телекоммуникационных сетей в Коми-Пермяцком округе</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Филиал "Пермский краевой радио-телевизионный передающий центр" ФГУП "Российская телевизионная и радиовещательная сеть"</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Завершение строительства сети с целью расширения предоставления информационных услуг населению</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3.3</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 "Подготовка коми-пермяцкого актерского курса-студии"</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Подготовлено 9 специалистов для Коми-Пермяцкого национального драматического театра</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2"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outlineLvl w:val="2"/>
              <w:rPr>
                <w:rFonts w:ascii="Calibri" w:hAnsi="Calibri" w:cs="Calibri"/>
              </w:rPr>
            </w:pPr>
            <w:bookmarkStart w:id="20" w:name="Par758"/>
            <w:bookmarkEnd w:id="20"/>
            <w:r>
              <w:rPr>
                <w:rFonts w:ascii="Calibri" w:hAnsi="Calibri" w:cs="Calibri"/>
              </w:rPr>
              <w:t>4</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4 "Обеспечение реализации государственной программы"</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Обеспечение выполнения функций государственными органами (Министерством территориального развития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Обеспечена деятельность Министерства территориального развития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Обеспечение выполнения функций государственными органами (Министерством по делам Коми-Пермяцкого округа)</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Министерство по делам Коми-Пермяцкого округа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Обеспечена деятельность Министерства по делам Коми-Пермяцкого округа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4.3</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 Обеспечение выполнения функций государственными органами (Министерством по развитию территорий Кизеловского угольного бассейна)</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Министерство по развитию территорий Кизеловского угольного бассейна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Обеспечена деятельность Министерства по развитию территорий Кизеловского угольного бассейна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4.4</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4. </w:t>
            </w:r>
            <w:r>
              <w:rPr>
                <w:rFonts w:ascii="Calibri" w:hAnsi="Calibri" w:cs="Calibri"/>
              </w:rPr>
              <w:lastRenderedPageBreak/>
              <w:t>Оказание финансовой поддержки бывшим работникам государственных органов</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Министерство по делам </w:t>
            </w:r>
            <w:r>
              <w:rPr>
                <w:rFonts w:ascii="Calibri" w:hAnsi="Calibri" w:cs="Calibri"/>
              </w:rPr>
              <w:lastRenderedPageBreak/>
              <w:t>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Обеспечена социальная </w:t>
            </w:r>
            <w:r>
              <w:rPr>
                <w:rFonts w:ascii="Calibri" w:hAnsi="Calibri" w:cs="Calibri"/>
              </w:rPr>
              <w:lastRenderedPageBreak/>
              <w:t>поддержка неработающих пенсионеров, бывших работников Министерства по делам Коми-Пермяцкого округа Пермского края</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4.4 введен </w:t>
            </w:r>
            <w:hyperlink r:id="rId63" w:history="1">
              <w:r>
                <w:rPr>
                  <w:rFonts w:ascii="Calibri" w:hAnsi="Calibri" w:cs="Calibri"/>
                  <w:color w:val="0000FF"/>
                </w:rPr>
                <w:t>Постановлением</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4.5</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5. Текущее содержание и техническая эксплуатация газопровода-отвода "Очер - Кудымкар - Купрос" и ГРС г. Кудымкара и с. Купрос, ВЛ-10 кВ</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Обеспечено газоснабжение населения Коми-Пермяцкого округа Пермского края</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4.5 введен </w:t>
            </w:r>
            <w:hyperlink r:id="rId64" w:history="1">
              <w:r>
                <w:rPr>
                  <w:rFonts w:ascii="Calibri" w:hAnsi="Calibri" w:cs="Calibri"/>
                  <w:color w:val="0000FF"/>
                </w:rPr>
                <w:t>Постановлением</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4.6</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6. Содержание и выполнение функций по ликвидации ГКУ ПК "Дирекция строящихся газопроводов "Коми-Пермстройгаз"</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Завершено строительство объектов социальной сферы на территории округа.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Создана ликвидационная комиссия по осуществлению процедуры ликвидации ГКУ ПК "Дирекция строящихся газопроводов "Коми-Пермстройгаз"</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4.6 введен </w:t>
            </w:r>
            <w:hyperlink r:id="rId65" w:history="1">
              <w:r>
                <w:rPr>
                  <w:rFonts w:ascii="Calibri" w:hAnsi="Calibri" w:cs="Calibri"/>
                  <w:color w:val="0000FF"/>
                </w:rPr>
                <w:t>Постановлением</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outlineLvl w:val="2"/>
              <w:rPr>
                <w:rFonts w:ascii="Calibri" w:hAnsi="Calibri" w:cs="Calibri"/>
              </w:rPr>
            </w:pPr>
            <w:bookmarkStart w:id="21" w:name="Par803"/>
            <w:bookmarkEnd w:id="21"/>
            <w:r>
              <w:rPr>
                <w:rFonts w:ascii="Calibri" w:hAnsi="Calibri" w:cs="Calibri"/>
              </w:rPr>
              <w:t>5</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5 "Развитие территорий Кизеловского угольного бассейна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5.1</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Прогнозирование перспектив развития территорий Кизеловского угольного бассейна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5.1.1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Мероприятие 1. Исследования и работы в сфере государственного управления (Прогнозирование перспектив развития территорий Кизеловского угольного бассейна </w:t>
            </w:r>
            <w:r>
              <w:rPr>
                <w:rFonts w:ascii="Calibri" w:hAnsi="Calibri" w:cs="Calibri"/>
              </w:rPr>
              <w:lastRenderedPageBreak/>
              <w:t>Пермского края (Стратегия развития территорий Кизеловского угольного бассейна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Ответственный исполнитель - Министерство по развитию территорий Кизеловского угольного бассейна</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Проведен анализ и оценка состояния экономики, экологии и социальной сферы муниципальных образований Кизеловского угольного </w:t>
            </w:r>
            <w:r>
              <w:rPr>
                <w:rFonts w:ascii="Calibri" w:hAnsi="Calibri" w:cs="Calibri"/>
              </w:rPr>
              <w:lastRenderedPageBreak/>
              <w:t>бассейна Пермского края, определены существующие проблемы; определены перспективы развития территорий Кизеловского угольного бассейна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5.2</w:t>
            </w:r>
          </w:p>
        </w:tc>
        <w:tc>
          <w:tcPr>
            <w:tcW w:w="11639" w:type="dxa"/>
            <w:gridSpan w:val="5"/>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Компактное проживание жителей бывших шахтерских городов и поселков Пермского края</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6"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5.2.1</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Приведение в нормативное состояние (ремонт) пустующих жилых помещений муниципального жилого фонда с реконструкцией жилого дома в ГО "Город Губаха"</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по развитию территорий Кизеловского угольного бассейна</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Созданы условия для заселения жителей бывших шахтерских городов и поселков Пермского края в пустующие жилые помещения муниципального жилого фонда</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67"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5.2.2</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Приведение в нормативное состояние (ремонт) пустующих жилых помещений муниципального жилого фонда Гремячинского МР (Гремячинское г.п., Шумихинское с.п., Юбилейнинское с.п.)</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по развитию территорий Кизеловского угольного бассейна</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Созданы условия для заселения жителей бывших шахтерских городов и поселков Пермского края в пустующие жилые помещения муниципального жилого фонда</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5.2.2 в ред. </w:t>
            </w:r>
            <w:hyperlink r:id="rId68"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5.2.3</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Приведение в нормативное состояние (ремонт) пустующих жилых помещений муниципального жилого фонда Кизеловского МР (Кизеловского г.п., Северо-Коспашского с.п.)</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по развитию территорий Кизеловского угольного бассейна</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Созданы условия для заселения жителей бывших шахтерских городов и поселков Пермского края в пустующие жилые помещения муниципального жилого фонда</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5.2.3 в ред. </w:t>
            </w:r>
            <w:hyperlink r:id="rId69"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5.3</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 Межбюджетные трансферты бюджетам муниципальных образований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5.3.1</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Предоставление межбюджетных трансфертов бюджетам муниципальных районов (городских округов) на реализацию программ местного развития и обеспечение занятости для шахтерских городов и поселков</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по развитию территорий Кизеловского угольного бассейна</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Освоены бюджетные средства, передаваемые бюджетам муниципальных районов (городских округов) на реализацию программ местного развития и обеспечение занятости для шахтерских городов и поселков, на 100%</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outlineLvl w:val="2"/>
              <w:rPr>
                <w:rFonts w:ascii="Calibri" w:hAnsi="Calibri" w:cs="Calibri"/>
              </w:rPr>
            </w:pPr>
            <w:bookmarkStart w:id="22" w:name="Par852"/>
            <w:bookmarkEnd w:id="22"/>
            <w:r>
              <w:rPr>
                <w:rFonts w:ascii="Calibri" w:hAnsi="Calibri" w:cs="Calibri"/>
              </w:rPr>
              <w:t>6</w:t>
            </w:r>
          </w:p>
        </w:tc>
        <w:tc>
          <w:tcPr>
            <w:tcW w:w="11639" w:type="dxa"/>
            <w:gridSpan w:val="5"/>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6 "Переселение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7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6.1.1</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Строительство (приобретение) жилых помещений с целью переселения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субсидии муниципальным районам (городским округам) Пермского края на переселение граждан, проживающих в труднодоступных и отдаленных населенных пунктах Пермского края, в том числе из поселков учреждений с особыми условиями хозяйственной деятельности уголовно-исполнительной системы</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Соисполнители - муниципальные образования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 необходимый жилищный фонд для заселения граждан</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6.1.2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Оказание материальной помощи </w:t>
            </w:r>
            <w:r>
              <w:rPr>
                <w:rFonts w:ascii="Calibri" w:hAnsi="Calibri" w:cs="Calibri"/>
              </w:rPr>
              <w:lastRenderedPageBreak/>
              <w:t>гражданам в целях компенсации расходов по переезду</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Ответственный исполнитель - </w:t>
            </w:r>
            <w:r>
              <w:rPr>
                <w:rFonts w:ascii="Calibri" w:hAnsi="Calibri" w:cs="Calibri"/>
              </w:rPr>
              <w:lastRenderedPageBreak/>
              <w:t>муниципальные образования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2014</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Компенсирована часть расходов по переезду граждан, </w:t>
            </w:r>
            <w:r>
              <w:rPr>
                <w:rFonts w:ascii="Calibri" w:hAnsi="Calibri" w:cs="Calibri"/>
              </w:rPr>
              <w:lastRenderedPageBreak/>
              <w:t>проживающих в труднодоступных и отдаленных населенных пунктах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outlineLvl w:val="2"/>
              <w:rPr>
                <w:rFonts w:ascii="Calibri" w:hAnsi="Calibri" w:cs="Calibri"/>
              </w:rPr>
            </w:pPr>
            <w:bookmarkStart w:id="23" w:name="Par873"/>
            <w:bookmarkEnd w:id="23"/>
            <w:r>
              <w:rPr>
                <w:rFonts w:ascii="Calibri" w:hAnsi="Calibri" w:cs="Calibri"/>
              </w:rPr>
              <w:lastRenderedPageBreak/>
              <w:t>7</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7 "Комплексный инвестиционный план модернизации города Чусовой Пермского края"</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7.1</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Развитие инженерной инфраструктуры промышленной площадки "Лямино" для реализации инвестиционных проектов</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7.1.1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Капитальный ремонт автодороги "Чусовой - Калино - Верхнечусовские Городки"</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2011</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Введение после капитального ремонта в эксплуатацию автодороги Чусовой - Калино - Верхнечусовские Городки</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7.1.2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Строительство (реконструкция) коммунальной инфраструктуры в п. Лямино г. Чусового: строительство канализационных очистных сооружений, включая КНС, наружные сети водопровода и канализации п. Лямино города Чусового</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Завершено строительство и ввод в эксплуатацию объектов инженерной инфраструктуры пос. Лямино, в том числе канализационных очистных сооружений, включая КНС, наружные сети водопровода и канализации</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7.1.3</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 Капитальный ремонт автодорожного моста через реку Чусовую Чусовского городского поселения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 Министерство 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2011</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2011</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 ноябре 2011 года после капитального ремонта автодорожного моста через реку Чусовую Чусовского городского поселения введен в эксплуатацию</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7.1.4</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Мероприятие 4. Строительство автомобильной дороги по ул. Коммунистической г. Чусового </w:t>
            </w:r>
            <w:r>
              <w:rPr>
                <w:rFonts w:ascii="Calibri" w:hAnsi="Calibri" w:cs="Calibri"/>
              </w:rPr>
              <w:lastRenderedPageBreak/>
              <w:t>Пермского края (по ул. Мира до здания бизнес-инкубатора)</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Ответственный исполнитель - Министерство </w:t>
            </w:r>
            <w:r>
              <w:rPr>
                <w:rFonts w:ascii="Calibri" w:hAnsi="Calibri" w:cs="Calibri"/>
              </w:rPr>
              <w:lastRenderedPageBreak/>
              <w:t>территориального развития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2013</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Завершено строительство и ввод в эксплуатацию автомобильной дороги по ул. </w:t>
            </w:r>
            <w:r>
              <w:rPr>
                <w:rFonts w:ascii="Calibri" w:hAnsi="Calibri" w:cs="Calibri"/>
              </w:rPr>
              <w:lastRenderedPageBreak/>
              <w:t>Коммунистической г. Чусового Пермского края (по ул. Мира до здания бизнес-инкубатора)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7.2</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Развитие малого и среднего предпринимательства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7.2.1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Муниципальная целевая программа "Развитие малого и среднего предпринимательства в г. Чусовом на 2010-2012 годы"</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Министерство промышленности, предпринимательства и торговли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 2012 году завершена реализация Муниципальной целевой программы "Развитие малого и среднего предпринимательства в г. Чусовом на 2010-2012 годы"</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7.2.2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Создание бизнес-инкубатора "Союз" в Чусовском городском поселении (строительство 2-этажного здания бизнес-инкубатора, Пермский край, г. Чусовой, ул. Коммунистическая, 18)</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Министерство промышленности, предпринимательства и торговли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 августе 2012 года введен в эксплуатацию бизнес-инкубатор "Союз" в Чусовском городском поселении (строительство 2-этажного здания бизнес-инкубатора, Пермский край, г. Чусовой, ул. Коммунистическая, 18)</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7.2.3</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 Оснащение (оборудование) бизнес-инкубатора, ул. Коммунистическая, 18, г. Чусовой</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Министерство промышленности, предприниматель-ства и торговли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2011</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Произведено оснащение бизнес-инкубатора, ул. Коммунистическая, 18, г. Чусовой</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7.3</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 Реформирование жилищно-коммунального хозяйства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7.3.1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 Проведение капитального ремонта общего имущества в многоквартирных домах на территории Чусовского городского поселения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Министерство энергетики и жилищно-коммунального хозяйства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2011</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2011</w:t>
            </w:r>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 2011 году произведен капитальный ремонт 34 многоквартирных домов общей площадью 120748,62 тыс. кв. м; улучшены условия проживания 4,5 тыс. человек</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7.4</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4 "Содействие занятости населения и снижение напряженности на рынке труда"</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7.4.1</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Мероприятие 1. Опережающее профессиональное обучение работников в случае угрозы </w:t>
            </w:r>
            <w:r>
              <w:rPr>
                <w:rFonts w:ascii="Calibri" w:hAnsi="Calibri" w:cs="Calibri"/>
              </w:rPr>
              <w:lastRenderedPageBreak/>
              <w:t>массового увольнения (установления неполного рабочего времени, временной приостановки работ, отпуска без сохранения заработной платы, мероприятия по высвобождению работников)</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Соисполнитель - Агентство по занятости населения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c>
          <w:tcPr>
            <w:tcW w:w="3231"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В результате осуществления мероприятий по организации общественных работ, </w:t>
            </w:r>
            <w:r>
              <w:rPr>
                <w:rFonts w:ascii="Calibri" w:hAnsi="Calibri" w:cs="Calibri"/>
              </w:rPr>
              <w:lastRenderedPageBreak/>
              <w:t>временного трудоустройства работников, находящихся под угрозой увольнения, опережающего профессионального обучения работников, стажировкой выпускников образовательных учреждений, было создано 106 постоянных мест, организовано 342 временных рабочих места, приняли участие во всех мероприятиях 820 жителей города Чусового</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7.4.2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Организация общественных работ, временного трудоустройства работников, находящихся под угрозой увольнения, а также признанных в установленном порядке безработными граждан и граждан, ищущих работу</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Агентство по занятости населения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c>
          <w:tcPr>
            <w:tcW w:w="323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7.4.3</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3. Стажировка выпускников образовательных учреждений в целях приобретения опыта</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Агентство по занятости населения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c>
          <w:tcPr>
            <w:tcW w:w="323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7.4.4</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4. Содействие развитию малого предпринимательства и самозанятости безработных граждан</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Соисполнитель - Агентство по занятости населения Пермского края</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c>
          <w:tcPr>
            <w:tcW w:w="323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7.5</w:t>
            </w:r>
          </w:p>
        </w:tc>
        <w:tc>
          <w:tcPr>
            <w:tcW w:w="11639"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5 "Диверсификация экономики"</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7.5.1</w:t>
            </w:r>
          </w:p>
        </w:tc>
        <w:tc>
          <w:tcPr>
            <w:tcW w:w="33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Строительство завода по производству керамических блоков "Klimabloc"</w:t>
            </w:r>
          </w:p>
        </w:tc>
        <w:tc>
          <w:tcPr>
            <w:tcW w:w="280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Участник - ООО "Чусовской завод строительной керамики"</w:t>
            </w:r>
          </w:p>
        </w:tc>
        <w:tc>
          <w:tcPr>
            <w:tcW w:w="119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10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323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Введение в эксплуатацию завода по выпуску керамических блоков "Klimablock"</w:t>
            </w:r>
          </w:p>
        </w:tc>
      </w:tr>
      <w:tr w:rsidR="00C16D2D">
        <w:tblPrEx>
          <w:tblCellMar>
            <w:top w:w="0" w:type="dxa"/>
            <w:bottom w:w="0" w:type="dxa"/>
          </w:tblCellMar>
        </w:tblPrEx>
        <w:trPr>
          <w:tblCellSpacing w:w="5" w:type="nil"/>
        </w:trPr>
        <w:tc>
          <w:tcPr>
            <w:tcW w:w="12489" w:type="dxa"/>
            <w:gridSpan w:val="6"/>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7.5.1 в ред. </w:t>
            </w:r>
            <w:hyperlink r:id="rId72"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7.5.2</w:t>
            </w:r>
          </w:p>
        </w:tc>
        <w:tc>
          <w:tcPr>
            <w:tcW w:w="33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Мероприятие 2. Реконструкция ОАО "Чусовской металлургический завод" </w:t>
            </w:r>
            <w:r>
              <w:rPr>
                <w:rFonts w:ascii="Calibri" w:hAnsi="Calibri" w:cs="Calibri"/>
              </w:rPr>
              <w:lastRenderedPageBreak/>
              <w:t>(строительство интегрированного Трубно-Сталеплавильного Комплекса в городе Чусовой Пермского края)</w:t>
            </w:r>
          </w:p>
        </w:tc>
        <w:tc>
          <w:tcPr>
            <w:tcW w:w="280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Участник - ОАО "Чусовской металлургический завод"</w:t>
            </w:r>
          </w:p>
        </w:tc>
        <w:tc>
          <w:tcPr>
            <w:tcW w:w="119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w:t>
            </w:r>
          </w:p>
        </w:tc>
        <w:tc>
          <w:tcPr>
            <w:tcW w:w="10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2016 </w:t>
            </w:r>
            <w:hyperlink w:anchor="Par969" w:history="1">
              <w:r>
                <w:rPr>
                  <w:rFonts w:ascii="Calibri" w:hAnsi="Calibri" w:cs="Calibri"/>
                  <w:color w:val="0000FF"/>
                </w:rPr>
                <w:t>&lt;*&gt;</w:t>
              </w:r>
            </w:hyperlink>
          </w:p>
        </w:tc>
        <w:tc>
          <w:tcPr>
            <w:tcW w:w="323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Завершение модернизации производства на ОАО "Чусовской металлургический </w:t>
            </w:r>
            <w:r>
              <w:rPr>
                <w:rFonts w:ascii="Calibri" w:hAnsi="Calibri" w:cs="Calibri"/>
              </w:rPr>
              <w:lastRenderedPageBreak/>
              <w:t>завод" путем строительство интегрированного Трубно-Сталеплавильного Комплекса в городе Чусовой Пермского края"</w:t>
            </w:r>
          </w:p>
        </w:tc>
      </w:tr>
      <w:tr w:rsidR="00C16D2D">
        <w:tblPrEx>
          <w:tblCellMar>
            <w:top w:w="0" w:type="dxa"/>
            <w:bottom w:w="0" w:type="dxa"/>
          </w:tblCellMar>
        </w:tblPrEx>
        <w:trPr>
          <w:tblCellSpacing w:w="5" w:type="nil"/>
        </w:trPr>
        <w:tc>
          <w:tcPr>
            <w:tcW w:w="12489" w:type="dxa"/>
            <w:gridSpan w:val="6"/>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bookmarkStart w:id="24" w:name="Par969"/>
            <w:bookmarkEnd w:id="24"/>
            <w:r>
              <w:rPr>
                <w:rFonts w:ascii="Calibri" w:hAnsi="Calibri" w:cs="Calibri"/>
              </w:rPr>
              <w:lastRenderedPageBreak/>
              <w:t>&lt;*&gt; Строительство интегрированного Трубно-Сталеплавильного Комплекса в городе Чусовой Пермского края - данное мероприятие носит поэтапный характер, в соответствии с планом-графиком, утвержденным руководством ОАО "ЧМЗ", завершение строительства и ввод в эксплуатацию объекта запланировано в 2018 году</w:t>
            </w:r>
          </w:p>
        </w:tc>
      </w:tr>
    </w:tbl>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25" w:name="Par975"/>
      <w:bookmarkEnd w:id="25"/>
      <w:r>
        <w:rPr>
          <w:rFonts w:ascii="Calibri" w:hAnsi="Calibri" w:cs="Calibri"/>
        </w:rPr>
        <w:t>Приложение 2</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26" w:name="Par980"/>
      <w:bookmarkEnd w:id="26"/>
      <w:r>
        <w:rPr>
          <w:rFonts w:ascii="Calibri" w:hAnsi="Calibri" w:cs="Calibri"/>
        </w:rPr>
        <w:t>Перечень</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целевых показателей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"Региональная 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27.12.2013 </w:t>
      </w:r>
      <w:hyperlink r:id="rId73" w:history="1">
        <w:r>
          <w:rPr>
            <w:rFonts w:ascii="Calibri" w:hAnsi="Calibri" w:cs="Calibri"/>
            <w:color w:val="0000FF"/>
          </w:rPr>
          <w:t>N 1819-п</w:t>
        </w:r>
      </w:hyperlink>
      <w:r>
        <w:rPr>
          <w:rFonts w:ascii="Calibri" w:hAnsi="Calibri" w:cs="Calibri"/>
        </w:rPr>
        <w:t xml:space="preserve">, от 27.03.2014 </w:t>
      </w:r>
      <w:hyperlink r:id="rId74" w:history="1">
        <w:r>
          <w:rPr>
            <w:rFonts w:ascii="Calibri" w:hAnsi="Calibri" w:cs="Calibri"/>
            <w:color w:val="0000FF"/>
          </w:rPr>
          <w:t>N 203-п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09.04.2014 </w:t>
      </w:r>
      <w:hyperlink r:id="rId75" w:history="1">
        <w:r>
          <w:rPr>
            <w:rFonts w:ascii="Calibri" w:hAnsi="Calibri" w:cs="Calibri"/>
            <w:color w:val="0000FF"/>
          </w:rPr>
          <w:t>N 248-п</w:t>
        </w:r>
      </w:hyperlink>
      <w:r>
        <w:rPr>
          <w:rFonts w:ascii="Calibri" w:hAnsi="Calibri" w:cs="Calibri"/>
        </w:rPr>
        <w:t>)</w:t>
      </w:r>
    </w:p>
    <w:p w:rsidR="00C16D2D" w:rsidRDefault="00C16D2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567"/>
        <w:gridCol w:w="2551"/>
        <w:gridCol w:w="794"/>
        <w:gridCol w:w="2098"/>
        <w:gridCol w:w="1077"/>
        <w:gridCol w:w="1320"/>
        <w:gridCol w:w="1320"/>
        <w:gridCol w:w="1320"/>
        <w:gridCol w:w="2551"/>
      </w:tblGrid>
      <w:tr w:rsidR="00C16D2D">
        <w:tblPrEx>
          <w:tblCellMar>
            <w:top w:w="0" w:type="dxa"/>
            <w:bottom w:w="0" w:type="dxa"/>
          </w:tblCellMar>
        </w:tblPrEx>
        <w:trPr>
          <w:tblCellSpacing w:w="5" w:type="nil"/>
        </w:trPr>
        <w:tc>
          <w:tcPr>
            <w:tcW w:w="567"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551"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794"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Единица изме рения</w:t>
            </w:r>
          </w:p>
        </w:tc>
        <w:tc>
          <w:tcPr>
            <w:tcW w:w="209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ГРБС</w:t>
            </w:r>
          </w:p>
        </w:tc>
        <w:tc>
          <w:tcPr>
            <w:tcW w:w="5037"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Значения показателей</w:t>
            </w:r>
          </w:p>
        </w:tc>
        <w:tc>
          <w:tcPr>
            <w:tcW w:w="2551"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программных мероприятий</w:t>
            </w:r>
          </w:p>
        </w:tc>
      </w:tr>
      <w:tr w:rsidR="00C16D2D">
        <w:tblPrEx>
          <w:tblCellMar>
            <w:top w:w="0" w:type="dxa"/>
            <w:bottom w:w="0" w:type="dxa"/>
          </w:tblCellMar>
        </w:tblPrEx>
        <w:trPr>
          <w:tblCellSpacing w:w="5" w:type="nil"/>
        </w:trPr>
        <w:tc>
          <w:tcPr>
            <w:tcW w:w="567"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55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794"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098"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 (прогноз)</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255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r>
      <w:tr w:rsidR="00C16D2D">
        <w:tblPrEx>
          <w:tblCellMar>
            <w:top w:w="0" w:type="dxa"/>
            <w:bottom w:w="0" w:type="dxa"/>
          </w:tblCellMar>
        </w:tblPrEx>
        <w:trPr>
          <w:tblCellSpacing w:w="5" w:type="nil"/>
        </w:trPr>
        <w:tc>
          <w:tcPr>
            <w:tcW w:w="13598" w:type="dxa"/>
            <w:gridSpan w:val="9"/>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outlineLvl w:val="2"/>
              <w:rPr>
                <w:rFonts w:ascii="Calibri" w:hAnsi="Calibri" w:cs="Calibri"/>
              </w:rPr>
            </w:pPr>
            <w:bookmarkStart w:id="27" w:name="Par1007"/>
            <w:bookmarkEnd w:id="27"/>
            <w:r>
              <w:rPr>
                <w:rFonts w:ascii="Calibri" w:hAnsi="Calibri" w:cs="Calibri"/>
              </w:rPr>
              <w:t>Государственная программа "Региональная политика и развитие территорий"</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Индекс обеспеченности бюджетов </w:t>
            </w:r>
            <w:r>
              <w:rPr>
                <w:rFonts w:ascii="Calibri" w:hAnsi="Calibri" w:cs="Calibri"/>
              </w:rPr>
              <w:lastRenderedPageBreak/>
              <w:t>муниципальных районов, городских округов (собственные доходы бюджетов муниципальных районов, городских округов / текущие расходы бюджетов)</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территориального </w:t>
            </w:r>
            <w:r>
              <w:rPr>
                <w:rFonts w:ascii="Calibri" w:hAnsi="Calibri" w:cs="Calibri"/>
              </w:rPr>
              <w:lastRenderedPageBreak/>
              <w:t>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1,44</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Подпрограмма 1 "Развитие и поддержка </w:t>
            </w:r>
            <w:r>
              <w:rPr>
                <w:rFonts w:ascii="Calibri" w:hAnsi="Calibri" w:cs="Calibri"/>
              </w:rPr>
              <w:lastRenderedPageBreak/>
              <w:t>местного самоуправления"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2</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налоговых, неналоговых доходов консолидированных бюджетов муниципальных районов и городских округов в общем объеме доходов консолидированных бюджетов муниципальных районов и городских округов (без субвенций)</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60,95</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62,70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64,4</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64,4</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1 "Развитие и поддержка местного самоуправления"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лиц, замещающих выборные муниципальные должности, муниципальных служащих и работников муниципальных учреждений, повысивших квалификацию в рамках реализации Программы (ежегодно не менее)</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1915</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1400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1 "Развитие и поддержка местного самоуправления"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w:t>
            </w:r>
            <w:hyperlink r:id="rId76"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13598" w:type="dxa"/>
            <w:gridSpan w:val="9"/>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outlineLvl w:val="2"/>
              <w:rPr>
                <w:rFonts w:ascii="Calibri" w:hAnsi="Calibri" w:cs="Calibri"/>
              </w:rPr>
            </w:pPr>
            <w:bookmarkStart w:id="28" w:name="Par1037"/>
            <w:bookmarkEnd w:id="28"/>
            <w:r>
              <w:rPr>
                <w:rFonts w:ascii="Calibri" w:hAnsi="Calibri" w:cs="Calibri"/>
              </w:rPr>
              <w:lastRenderedPageBreak/>
              <w:t>Подпрограмма 1 "Развитие и поддержка местного самоуправления"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1.1</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муниципальных образований Пермского края, вступивших в процессы преобразований муниципальных образований Пермского края (нарастающим итогом)</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"Оптимизация территориальной организации местного самоуправления"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1.2</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расходов на содержание органов местного самоуправления Пермского края в общем объеме расходов</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8. Исследования и работы в сфере государственного управления (Разработка и внедрение Методики расчета нормативов на формирование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и(или) содержание органов местного самоуправления Пермского края, вместе с порядком мониторинга </w:t>
            </w:r>
            <w:r>
              <w:rPr>
                <w:rFonts w:ascii="Calibri" w:hAnsi="Calibri" w:cs="Calibri"/>
              </w:rPr>
              <w:lastRenderedPageBreak/>
              <w:t>их соблюдения)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1.3</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муниципальных образований, принявших программы развития муниципальной службы с обеспечением финансирования расходов по их реализации за счет средств местных бюджетов</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 "Формирование эффективной кадровой муниципальной политики"</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1.4</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граждан, принявших участие в осуществлении местного самоуправления</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15,10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18,70</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4 "Развитие общественного самоуправления"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1.5</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поселений, передавших на основе соглашений полномочия (часть полномочий) по решению 10 и более вопросов местного значения на уровень муниципальных районов (от базового количества поселений в 2013 г.)</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"Оптимизация территориальной организации местного самоуправления"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1.6</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муниципальных образований, подавших заявки на участие в конкурсе "Самое благоустроенное городское (сельское) поселение Пермского </w:t>
            </w:r>
            <w:r>
              <w:rPr>
                <w:rFonts w:ascii="Calibri" w:hAnsi="Calibri" w:cs="Calibri"/>
              </w:rPr>
              <w:lastRenderedPageBreak/>
              <w:t>края"</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2. Проведение конкурса на звание "Самое благоустроенное городское (сельское) поселение Пермского края"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1.7</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муниципальных образований, включенных в систему общественного контроля качества предоставления муниципальных услуг и имеющих оценки населением на официальном сайте системы в информационно-телекоммуникационной сети "Интернет" (http:/kontroluslug.permkrai.ru/)</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6.</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Сопровождение, поддержка и развитие программного обеспечения объектов ИТ-инфраструктуры, автоматизации бюджетных процессов (развитие электронной системы "Оценка качества муниципальных услуг в Пермском крае" для внедрения оценки населением эффективности деятельности органов местного самоуправления)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1.7 в ред. </w:t>
            </w:r>
            <w:hyperlink r:id="rId77"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1.8</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муниципальных районов и городских округов, нормативно установивших требования к условиям и результатам оказания (выполнения) не менее чем для 70% оказываемых (выполняемых) муниципальных услуг (работ)</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7. Исследования и работы в сфере государственного управления (Разработка типовых требований к условиям и результатам оказания муниципальных услуг (выполнения муниципальных работ) на территории </w:t>
            </w:r>
            <w:r>
              <w:rPr>
                <w:rFonts w:ascii="Calibri" w:hAnsi="Calibri" w:cs="Calibri"/>
              </w:rPr>
              <w:lastRenderedPageBreak/>
              <w:t>муниципальных образований Пермского края)</w:t>
            </w:r>
          </w:p>
        </w:tc>
      </w:tr>
      <w:tr w:rsidR="00C16D2D">
        <w:tblPrEx>
          <w:tblCellMar>
            <w:top w:w="0" w:type="dxa"/>
            <w:bottom w:w="0" w:type="dxa"/>
          </w:tblCellMar>
        </w:tblPrEx>
        <w:trPr>
          <w:tblCellSpacing w:w="5" w:type="nil"/>
        </w:trPr>
        <w:tc>
          <w:tcPr>
            <w:tcW w:w="13598" w:type="dxa"/>
            <w:gridSpan w:val="9"/>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outlineLvl w:val="2"/>
              <w:rPr>
                <w:rFonts w:ascii="Calibri" w:hAnsi="Calibri" w:cs="Calibri"/>
              </w:rPr>
            </w:pPr>
            <w:bookmarkStart w:id="29" w:name="Par1113"/>
            <w:bookmarkEnd w:id="29"/>
            <w:r>
              <w:rPr>
                <w:rFonts w:ascii="Calibri" w:hAnsi="Calibri" w:cs="Calibri"/>
              </w:rPr>
              <w:lastRenderedPageBreak/>
              <w:t>Подпрограмма 2 "Оказание государственной поддержки органам местного самоуправления при реализации инвестиционных проектов и приоритетных региональных проектов"</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(в ред. </w:t>
            </w:r>
            <w:hyperlink r:id="rId78"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2.1</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годовых ассигнований)</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"Предоставление субсидий органам местного самоуправления на реализацию инвестиционных и приоритетных региональных проектов на условиях софинансирования"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в ред. </w:t>
            </w:r>
            <w:hyperlink r:id="rId79"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248-п)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2.2</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объемов </w:t>
            </w:r>
            <w:r>
              <w:rPr>
                <w:rFonts w:ascii="Calibri" w:hAnsi="Calibri" w:cs="Calibri"/>
              </w:rPr>
              <w:lastRenderedPageBreak/>
              <w:t>субсидий, утвержденных постановлениями Правительства Пермского края)</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"Оказание государственной поддержки органам местного самоуправления при реализации приоритетных и инвестиционных проектов"</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2.2 в ред. </w:t>
            </w:r>
            <w:hyperlink r:id="rId80"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248-п)</w:t>
            </w:r>
          </w:p>
        </w:tc>
      </w:tr>
      <w:tr w:rsidR="00C16D2D">
        <w:tblPrEx>
          <w:tblCellMar>
            <w:top w:w="0" w:type="dxa"/>
            <w:bottom w:w="0" w:type="dxa"/>
          </w:tblCellMar>
        </w:tblPrEx>
        <w:trPr>
          <w:tblCellSpacing w:w="5" w:type="nil"/>
        </w:trPr>
        <w:tc>
          <w:tcPr>
            <w:tcW w:w="13598" w:type="dxa"/>
            <w:gridSpan w:val="9"/>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outlineLvl w:val="2"/>
              <w:rPr>
                <w:rFonts w:ascii="Calibri" w:hAnsi="Calibri" w:cs="Calibri"/>
              </w:rPr>
            </w:pPr>
            <w:bookmarkStart w:id="30" w:name="Par1140"/>
            <w:bookmarkEnd w:id="30"/>
            <w:r>
              <w:rPr>
                <w:rFonts w:ascii="Calibri" w:hAnsi="Calibri" w:cs="Calibri"/>
              </w:rPr>
              <w:t>Подпрограмма 3 "Социально-экономическое развитие Коми-Пермяцкого округа"</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3.1</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Темп сокращения численности населения Коми-Пермяцкого округа</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тыс. чел.</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"Разработка и реализация мероприятий по повышению инвестиционной привлекательности Коми-Пермяцкого округа Пермского края"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3.2</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Миграционный прирост (убыль) населения в Коми-Пермяцком округе</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чел.</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-1250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-1050</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"Разработка и реализация мероприятий по повышению инвестиционной привлекательности Коми-Пермяцкого округа Пермского края"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3.3</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Объем отгруженных товаров собственного производства, выполненных работ и услуг в Коми-Пермяцком округе</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млн. руб.</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1737</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1824</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1915</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2100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"Разработка и реализация мероприятий по повышению инвестиционной привлекательности Коми-Пермяцкого округа Пермского края"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8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3.4</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Средняя заработная плата, начисленная на одного работающего, в Коми-Пермяцком округе</w:t>
            </w:r>
          </w:p>
        </w:tc>
        <w:tc>
          <w:tcPr>
            <w:tcW w:w="7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руб.</w:t>
            </w:r>
          </w:p>
        </w:tc>
        <w:tc>
          <w:tcPr>
            <w:tcW w:w="209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w:t>
            </w:r>
          </w:p>
        </w:tc>
        <w:tc>
          <w:tcPr>
            <w:tcW w:w="107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17516</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19443</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21582</w:t>
            </w:r>
          </w:p>
        </w:tc>
        <w:tc>
          <w:tcPr>
            <w:tcW w:w="13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22000</w:t>
            </w: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"Разработка и реализация мероприятий по повышению инвестиционной привлекательности Коми-Пермяцкого округа Пермского края"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3.5</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Уровень регистрируемой безработицы на территории округа</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"Разработка и реализация мероприятий по повышению инвестиционной привлекательности Коми-Пермяцкого округа Пермского края"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3.5 в ред. </w:t>
            </w:r>
            <w:hyperlink r:id="rId82"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3.6</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Инвестиции в социально-экономическое развитие округа</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млрд. руб.</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"Разработка и реализация мероприятий по повышению инвестиционной привлекательности Коми-Пермяцкого округа Пермского края"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3"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13598" w:type="dxa"/>
            <w:gridSpan w:val="9"/>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outlineLvl w:val="2"/>
              <w:rPr>
                <w:rFonts w:ascii="Calibri" w:hAnsi="Calibri" w:cs="Calibri"/>
              </w:rPr>
            </w:pPr>
            <w:bookmarkStart w:id="31" w:name="Par1201"/>
            <w:bookmarkEnd w:id="31"/>
            <w:r>
              <w:rPr>
                <w:rFonts w:ascii="Calibri" w:hAnsi="Calibri" w:cs="Calibri"/>
              </w:rPr>
              <w:t>Подпрограмма 5 "Развитие территорий Кизеловского угольного бассейна Пермского края"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5.1</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семей, переселенных в пустующие жилые помещения муниципального жилого фонда муниципальных образований, входящих в Кизеловский угольный бассейн, после приведения их в нормативное состояние</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"Компактное проживание жителей бывших шахтерских городов и поселков Пермского края"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4"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5.2</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Общая площадь пустующих жилых помещений муниципального жилищного фонда муниципальных образований, входящих в Кизеловский угольный бассейн, подлежащих заселению, в которых проведен капитальный ремонт</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кв. м</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2600,00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2506,70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3266,70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"Компактное проживание жителей бывших шахтерских городов и поселков Пермского края"</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85"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tc>
      </w:tr>
      <w:tr w:rsidR="00C16D2D">
        <w:tblPrEx>
          <w:tblCellMar>
            <w:top w:w="0" w:type="dxa"/>
            <w:bottom w:w="0" w:type="dxa"/>
          </w:tblCellMar>
        </w:tblPrEx>
        <w:trPr>
          <w:tblCellSpacing w:w="5" w:type="nil"/>
        </w:trPr>
        <w:tc>
          <w:tcPr>
            <w:tcW w:w="13598" w:type="dxa"/>
            <w:gridSpan w:val="9"/>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outlineLvl w:val="2"/>
              <w:rPr>
                <w:rFonts w:ascii="Calibri" w:hAnsi="Calibri" w:cs="Calibri"/>
              </w:rPr>
            </w:pPr>
            <w:bookmarkStart w:id="32" w:name="Par1222"/>
            <w:bookmarkEnd w:id="32"/>
            <w:r>
              <w:rPr>
                <w:rFonts w:ascii="Calibri" w:hAnsi="Calibri" w:cs="Calibri"/>
              </w:rPr>
              <w:t>Подпрограмма 6 "Переселение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(в ред. </w:t>
            </w:r>
            <w:hyperlink r:id="rId86"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6.1</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человек, переселенных из труднодоступных и отдаленных населенных пунктов Пермского края, </w:t>
            </w:r>
            <w:r>
              <w:rPr>
                <w:rFonts w:ascii="Calibri" w:hAnsi="Calibri" w:cs="Calibri"/>
              </w:rPr>
              <w:lastRenderedPageBreak/>
              <w:t>в том числе из поселков учреждений с особыми условиями хозяйственной деятельности уголовно-исполнительной системы</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1 "Строительство (приобретение) жилых помещений с целью переселения жителей из </w:t>
            </w:r>
            <w:r>
              <w:rPr>
                <w:rFonts w:ascii="Calibri" w:hAnsi="Calibri" w:cs="Calibri"/>
              </w:rPr>
              <w:lastRenderedPageBreak/>
              <w:t>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6.1 в ред. </w:t>
            </w:r>
            <w:hyperlink r:id="rId87"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6.2</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семей, переселенных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 "Строительство (приобретение) жилых помещений с целью переселения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6.2 в ред. </w:t>
            </w:r>
            <w:hyperlink r:id="rId88"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6.3</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Объем жилья, введенного в эксплуатацию (приобретенного) с целью заселения </w:t>
            </w:r>
            <w:r>
              <w:rPr>
                <w:rFonts w:ascii="Calibri" w:hAnsi="Calibri" w:cs="Calibri"/>
              </w:rPr>
              <w:lastRenderedPageBreak/>
              <w:t>граждан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кв. м</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452,66</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543,19</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678,99</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1 "Строительство (приобретение) жилых помещений с целью переселения жителей из </w:t>
            </w:r>
            <w:r>
              <w:rPr>
                <w:rFonts w:ascii="Calibri" w:hAnsi="Calibri" w:cs="Calibri"/>
              </w:rPr>
              <w:lastRenderedPageBreak/>
              <w:t>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6.3 в ред. </w:t>
            </w:r>
            <w:hyperlink r:id="rId89"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13598" w:type="dxa"/>
            <w:gridSpan w:val="9"/>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outlineLvl w:val="2"/>
              <w:rPr>
                <w:rFonts w:ascii="Calibri" w:hAnsi="Calibri" w:cs="Calibri"/>
              </w:rPr>
            </w:pPr>
            <w:bookmarkStart w:id="33" w:name="Par1258"/>
            <w:bookmarkEnd w:id="33"/>
            <w:r>
              <w:rPr>
                <w:rFonts w:ascii="Calibri" w:hAnsi="Calibri" w:cs="Calibri"/>
              </w:rPr>
              <w:t>Подпрограмма 7 "Комплексный инвестиционный план модернизации г. Чусового Пермского края"</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7.1</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Уровень зарегистрированной безработицы в Чусовском городском поселении</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ОАО "Чусовской металлургический завод", ООО "Чусовской завод строительной керамики"</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"Развитие малого и среднего предпринимательства". Основное мероприятие 4 "Содействие занятости населения и снижение напряженности на рынке труда". Основное мероприятие 5 "Диверсификация экономики"</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в ред. </w:t>
            </w:r>
            <w:hyperlink r:id="rId9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7.2</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Среднемесячная заработная плата работников крупных и средних предприятий в Чусовском городском поселении</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руб.</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ОАО "Чусовской металлургический завод", ООО "Чусовской завод строительной керамики"</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23334</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24757</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26000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Основное мероприятие 2 "Развитие малого и среднего предпринимательства". Основное мероприятие 4 "Содействие занятости населения и снижение </w:t>
            </w:r>
            <w:r>
              <w:rPr>
                <w:rFonts w:ascii="Calibri" w:hAnsi="Calibri" w:cs="Calibri"/>
              </w:rPr>
              <w:lastRenderedPageBreak/>
              <w:t>напряженности на рынке труда". Основное мероприятие 5 "Диверсификация экономики"</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(п. 7.2 в ред. </w:t>
            </w:r>
            <w:hyperlink r:id="rId9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7.3</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малых предприятий в общегородском объеме отгруженных товаров собственного производства организаций в Чусовском городском поселении</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ОАО "Чусовской металлургический завод", ООО "Чусовской завод строительной керамики"</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"Развитие малого и среднего предпринимательства". Основное мероприятие 5 "Диверсификация экономики"</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7.3 в ред. </w:t>
            </w:r>
            <w:hyperlink r:id="rId92"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56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7.4</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продукции градообразующего предприятия в общегородском объеме отгруженных товаров, выполненных работ и услуг собственного производства в Чусовском городском поселении</w:t>
            </w:r>
          </w:p>
        </w:tc>
        <w:tc>
          <w:tcPr>
            <w:tcW w:w="7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2098"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77"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13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255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 "Развитие малого и среднего предпринимательства". Основное мероприятие 5 "Диверсификация экономики"</w:t>
            </w:r>
          </w:p>
        </w:tc>
      </w:tr>
      <w:tr w:rsidR="00C16D2D">
        <w:tblPrEx>
          <w:tblCellMar>
            <w:top w:w="0" w:type="dxa"/>
            <w:bottom w:w="0" w:type="dxa"/>
          </w:tblCellMar>
        </w:tblPrEx>
        <w:trPr>
          <w:tblCellSpacing w:w="5" w:type="nil"/>
        </w:trPr>
        <w:tc>
          <w:tcPr>
            <w:tcW w:w="13598"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7.4 в ред. </w:t>
            </w:r>
            <w:hyperlink r:id="rId93"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bl>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34" w:name="Par1308"/>
      <w:bookmarkEnd w:id="34"/>
      <w:r>
        <w:rPr>
          <w:rFonts w:ascii="Calibri" w:hAnsi="Calibri" w:cs="Calibri"/>
        </w:rPr>
        <w:t>Приложение 3</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35" w:name="Par1313"/>
      <w:bookmarkEnd w:id="35"/>
      <w:r>
        <w:rPr>
          <w:rFonts w:ascii="Calibri" w:hAnsi="Calibri" w:cs="Calibri"/>
        </w:rPr>
        <w:t>Подпрограмма 1 "Развитие и поддержка местного</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самоуправления"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94"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27.03.2014 N 203-п)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36" w:name="Par1319"/>
      <w:bookmarkEnd w:id="36"/>
      <w:r>
        <w:rPr>
          <w:rFonts w:ascii="Calibri" w:hAnsi="Calibri" w:cs="Calibri"/>
        </w:rPr>
        <w:t>Паспорт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w:t>
      </w: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310"/>
        <w:gridCol w:w="7292"/>
      </w:tblGrid>
      <w:tr w:rsidR="00C16D2D">
        <w:tblPrEx>
          <w:tblCellMar>
            <w:top w:w="0" w:type="dxa"/>
            <w:bottom w:w="0" w:type="dxa"/>
          </w:tblCellMar>
        </w:tblPrEx>
        <w:trPr>
          <w:tblCellSpacing w:w="5" w:type="nil"/>
        </w:trPr>
        <w:tc>
          <w:tcPr>
            <w:tcW w:w="231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w:t>
            </w:r>
          </w:p>
        </w:tc>
        <w:tc>
          <w:tcPr>
            <w:tcW w:w="72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территориального развития Пермского края</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подпрограммы</w:t>
            </w:r>
          </w:p>
        </w:tc>
        <w:tc>
          <w:tcPr>
            <w:tcW w:w="72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72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72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Программно-целевые инструменты подпрограммы</w:t>
            </w:r>
          </w:p>
        </w:tc>
        <w:tc>
          <w:tcPr>
            <w:tcW w:w="72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72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обеспечения эффективного местного самоуправления в Пермском крае</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w:t>
            </w:r>
          </w:p>
        </w:tc>
        <w:tc>
          <w:tcPr>
            <w:tcW w:w="72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 Оптимизация территориальной организации местного самоуправления Пермского края.</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 Формирование эффективной кадровой муниципальной политики.</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 Развитие территориального общественного самоуправления и института самообложения граждан.</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4. Повышение эффективности деятельности муниципальных образований.</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 Создание и внедрение системы общественного контроля качества предоставления муниципальных услуг.</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6. Повышение финансовой обеспеченности муниципальных образований</w:t>
            </w:r>
          </w:p>
        </w:tc>
      </w:tr>
      <w:tr w:rsidR="00C16D2D">
        <w:tblPrEx>
          <w:tblCellMar>
            <w:top w:w="0" w:type="dxa"/>
            <w:bottom w:w="0" w:type="dxa"/>
          </w:tblCellMar>
        </w:tblPrEx>
        <w:trPr>
          <w:tblCellSpacing w:w="5" w:type="nil"/>
        </w:trPr>
        <w:tc>
          <w:tcPr>
            <w:tcW w:w="9602"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w:t>
            </w:r>
            <w:hyperlink r:id="rId95"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подпрограммы</w:t>
            </w:r>
          </w:p>
        </w:tc>
        <w:tc>
          <w:tcPr>
            <w:tcW w:w="729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 Увеличение количества муниципальных образований, вступивших в процессы преобразований, до 133 ед.;</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 сокращение доли поселений, передавших на основе соглашений полномочия (часть полномочий) по решению 10 и более вопросов местного значения на уровень муниципальных районов (от базового количества поселений в 2013 г.), до 8%;</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 увеличение количества муниципальных образований, принявших программы развития муниципальной службы с обеспечением финансирования расходов по их реализации за счет средств местных бюджетов, до 48 ед.;</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 увеличение доли граждан, принявших участие в осуществлении местного самоуправления, до 18,7%;</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 снижение доли расходов на содержание органов местного самоуправления Пермского края в общем объеме расходов до 6,2%;</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 увеличение количества муниципальных образований, подавших заявки на участие в конкурсе, до 47 ед.;</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 увеличение доли муниципальных образований, включенных в систему общественного контроля качества предоставления муниципальных услуг и имеющих оценки населением на официальном сайте системы в информационно-телекоммуникационной сети "Интернет" (http:/kontroluslug.permkrai.ru/), до 100%;</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8. увеличение доли муниципальных районов и городских округов, нормативно установивших требования к условиям и результатам оказания (выполнения) не менее чем для 70% оказываемых (выполняемых) муниципальных услуг (работ), до 60%</w:t>
            </w:r>
          </w:p>
        </w:tc>
      </w:tr>
      <w:tr w:rsidR="00C16D2D">
        <w:tblPrEx>
          <w:tblCellMar>
            <w:top w:w="0" w:type="dxa"/>
            <w:bottom w:w="0" w:type="dxa"/>
          </w:tblCellMar>
        </w:tblPrEx>
        <w:trPr>
          <w:tblCellSpacing w:w="5" w:type="nil"/>
        </w:trPr>
        <w:tc>
          <w:tcPr>
            <w:tcW w:w="9602"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6"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tc>
      </w:tr>
      <w:tr w:rsidR="00C16D2D">
        <w:tblPrEx>
          <w:tblCellMar>
            <w:top w:w="0" w:type="dxa"/>
            <w:bottom w:w="0" w:type="dxa"/>
          </w:tblCellMar>
        </w:tblPrEx>
        <w:trPr>
          <w:tblCellSpacing w:w="5" w:type="nil"/>
        </w:trPr>
        <w:tc>
          <w:tcPr>
            <w:tcW w:w="231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72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2014-2016 годы</w:t>
            </w:r>
          </w:p>
        </w:tc>
      </w:tr>
    </w:tbl>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740"/>
        <w:gridCol w:w="600"/>
        <w:gridCol w:w="5280"/>
        <w:gridCol w:w="840"/>
        <w:gridCol w:w="1440"/>
        <w:gridCol w:w="960"/>
        <w:gridCol w:w="960"/>
        <w:gridCol w:w="840"/>
      </w:tblGrid>
      <w:tr w:rsidR="00C16D2D">
        <w:tblPrEx>
          <w:tblCellMar>
            <w:top w:w="0" w:type="dxa"/>
            <w:bottom w:w="0" w:type="dxa"/>
          </w:tblCellMar>
        </w:tblPrEx>
        <w:trPr>
          <w:tblCellSpacing w:w="5" w:type="nil"/>
        </w:trPr>
        <w:tc>
          <w:tcPr>
            <w:tcW w:w="174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Целевые показатели программы</w:t>
            </w:r>
          </w:p>
        </w:tc>
        <w:tc>
          <w:tcPr>
            <w:tcW w:w="60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528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8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4200"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Плановое значение целевого показателя</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528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8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 (прогноз)</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Количество муниципальных образований Пермского края, вступивших в процессы преобразований муниципальных образований Пермского края (нарастающим итогом)</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Доля поселений, передавших на основе соглашений полномочия (часть полномочий) по решению 10 и более вопросов местного значения на уровень муниципальных районов (от базового количества поселений в 2013 г.)</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Количество муниципальных образований, принявших программы развития муниципальной службы с обеспечением финансирования расходов по их реализации за счет средств местных бюджетов</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48</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Доля граждан, принявших участие в осуществлении местного самоуправления</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7,90</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15,10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18,70</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Количество муниципальных образований, подавших заявки на участие в конкурсе "Самое благоустроенное городское (сельское) поселение Пермского края"</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35</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Доля расходов на содержание органов местного самоуправления Пермского края в общем объеме расходов</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7,3</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6,2</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Доля муниципальных образований, включенных в систему общественного контроля качества предоставления муниципальных услуг и имеющих оценки населением на официальном сайте системы в информационно-телекоммуникационной сети "Интернет" (http:/kontroluslug.permkrai.ru/)</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8</w:t>
            </w:r>
          </w:p>
        </w:tc>
        <w:tc>
          <w:tcPr>
            <w:tcW w:w="52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Доля муниципальных районов и городских округов, нормативно установивших требования к условиям и результатам оказания (выполнения) не менее чем </w:t>
            </w:r>
            <w:r>
              <w:rPr>
                <w:rFonts w:ascii="Calibri" w:hAnsi="Calibri" w:cs="Calibri"/>
              </w:rPr>
              <w:lastRenderedPageBreak/>
              <w:t>для 70% оказываемых (выполняемых) муниципальных услуг (работ)</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60</w:t>
            </w:r>
          </w:p>
        </w:tc>
      </w:tr>
    </w:tbl>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97"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701"/>
        <w:gridCol w:w="3240"/>
        <w:gridCol w:w="1440"/>
        <w:gridCol w:w="1440"/>
        <w:gridCol w:w="1474"/>
        <w:gridCol w:w="1361"/>
      </w:tblGrid>
      <w:tr w:rsidR="00C16D2D">
        <w:tblPrEx>
          <w:tblCellMar>
            <w:top w:w="0" w:type="dxa"/>
            <w:bottom w:w="0" w:type="dxa"/>
          </w:tblCellMar>
        </w:tblPrEx>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Объемы и источники финансирования программы</w:t>
            </w:r>
          </w:p>
        </w:tc>
        <w:tc>
          <w:tcPr>
            <w:tcW w:w="32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5715"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2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2014 год</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2015 год</w:t>
            </w:r>
          </w:p>
        </w:tc>
        <w:tc>
          <w:tcPr>
            <w:tcW w:w="14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2016 год</w:t>
            </w:r>
          </w:p>
        </w:tc>
        <w:tc>
          <w:tcPr>
            <w:tcW w:w="13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2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Всего в том числе:</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120814,8</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105122,8</w:t>
            </w:r>
          </w:p>
        </w:tc>
        <w:tc>
          <w:tcPr>
            <w:tcW w:w="14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102586,4</w:t>
            </w:r>
          </w:p>
        </w:tc>
        <w:tc>
          <w:tcPr>
            <w:tcW w:w="13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328524,0</w:t>
            </w:r>
          </w:p>
        </w:tc>
      </w:tr>
      <w:tr w:rsidR="00C16D2D">
        <w:tblPrEx>
          <w:tblCellMar>
            <w:top w:w="0" w:type="dxa"/>
            <w:bottom w:w="0" w:type="dxa"/>
          </w:tblCellMar>
        </w:tblPrEx>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2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краевой бюджет</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120814,8</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105122,8</w:t>
            </w:r>
          </w:p>
        </w:tc>
        <w:tc>
          <w:tcPr>
            <w:tcW w:w="14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102586,4</w:t>
            </w:r>
          </w:p>
        </w:tc>
        <w:tc>
          <w:tcPr>
            <w:tcW w:w="13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328524,0</w:t>
            </w:r>
          </w:p>
        </w:tc>
      </w:tr>
      <w:tr w:rsidR="00C16D2D">
        <w:tblPrEx>
          <w:tblCellMar>
            <w:top w:w="0" w:type="dxa"/>
            <w:bottom w:w="0" w:type="dxa"/>
          </w:tblCellMar>
        </w:tblPrEx>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2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2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бюджет ОМСУ</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2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4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3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bl>
    <w:p w:rsidR="00C16D2D" w:rsidRDefault="00C16D2D">
      <w:pPr>
        <w:widowControl w:val="0"/>
        <w:autoSpaceDE w:val="0"/>
        <w:autoSpaceDN w:val="0"/>
        <w:adjustRightInd w:val="0"/>
        <w:spacing w:after="0" w:line="240" w:lineRule="auto"/>
        <w:jc w:val="center"/>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37" w:name="Par1456"/>
      <w:bookmarkEnd w:id="37"/>
      <w:r>
        <w:rPr>
          <w:rFonts w:ascii="Calibri" w:hAnsi="Calibri" w:cs="Calibri"/>
        </w:rPr>
        <w:t>I. Характеристика текущего состояния сферы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государственной программы, формулировка</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проблем в указанной сфере и прогноз ее развития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Устойчивое социально-экономическое развитие, формирование сильного и эффективного региона возможно только на основе консолидации усилий органов государственной власти и органов местного самоуправления, общественных организаций и непосредственно населения.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Рационально организованное местное самоуправление позволяет эффективно использовать имеющиеся местные ресурсы, снимать социальную напряженность и повышать доверие населения к органам власти.</w:t>
      </w:r>
    </w:p>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Федеральный закон N 131-ФЗ принят 06.10.2003, а не 06.11.2003.</w:t>
      </w:r>
    </w:p>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 момента реализации на территории Пермского края Федерального </w:t>
      </w:r>
      <w:hyperlink r:id="rId98" w:history="1">
        <w:r>
          <w:rPr>
            <w:rFonts w:ascii="Calibri" w:hAnsi="Calibri" w:cs="Calibri"/>
            <w:color w:val="0000FF"/>
          </w:rPr>
          <w:t>закона</w:t>
        </w:r>
      </w:hyperlink>
      <w:r>
        <w:rPr>
          <w:rFonts w:ascii="Calibri" w:hAnsi="Calibri" w:cs="Calibri"/>
        </w:rPr>
        <w:t xml:space="preserve"> от 6 ноября 2003 г. N 131-ФЗ "Об общих принципах организации местного самоуправления в Российской Федерации" (далее - Федеральный закон N 131-ФЗ) Правительством Пермского края принимались активные меры по развитию и поддержке местного самоуправления в рамках отдельных направлений и мероприятий. Вместе с тем, за эти годы не было разработано единой целевой программы, направленной на выработку комплексных и системных решений по основным направлениям государственной поддержки местного самоуправления.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Необходимость и актуальность в принятии данной подпрограммы очень велика. Дальнейшему, более эффективному, развитию местного самоуправления препятствуют следующие накопившиеся проблемы, отрицательно влияющие на развитие края в целом и на качество жизни населения.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3"/>
        <w:rPr>
          <w:rFonts w:ascii="Calibri" w:hAnsi="Calibri" w:cs="Calibri"/>
        </w:rPr>
      </w:pPr>
      <w:bookmarkStart w:id="38" w:name="Par1469"/>
      <w:bookmarkEnd w:id="38"/>
      <w:r>
        <w:rPr>
          <w:rFonts w:ascii="Calibri" w:hAnsi="Calibri" w:cs="Calibri"/>
        </w:rPr>
        <w:t>Недостаточная эффективность действующей системы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муниципального управления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Одна из основных задач муниципальной реформы в рамках реализации Федерального </w:t>
      </w:r>
      <w:hyperlink r:id="rId99" w:history="1">
        <w:r>
          <w:rPr>
            <w:rFonts w:ascii="Calibri" w:hAnsi="Calibri" w:cs="Calibri"/>
            <w:color w:val="0000FF"/>
          </w:rPr>
          <w:t>закона</w:t>
        </w:r>
      </w:hyperlink>
      <w:r>
        <w:rPr>
          <w:rFonts w:ascii="Calibri" w:hAnsi="Calibri" w:cs="Calibri"/>
        </w:rPr>
        <w:t xml:space="preserve"> N 131-ФЗ заключалась в приближении местной власти к населению. Эта задача в целом решена за счет создания городских и сельских поселений. В Пермском крае создана двухуровневая система местного самоуправления. В 2006 году в Пермском крае насчитывалось 363 муниципальных образования: городских округов - 6, муниципальных районов - 42, городских поселений - 32, сельских поселений - 283.</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период с 2006 по 2013 год на территории Пермского края прошли преобразовательные процессы в муниципальных образованиях. К настоящему времени число муниципальных образований сократилось до 339, в том числе 8 городских округов, 40 муниципальных районов, 29 городских поселений и 262 сельских поселения.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Вместе с тем произошедшие объединительные процессы являются только начальной стадией на пути к оптимальному муниципальному устройству в Пермском крае, и территориальная организация местного самоуправления остается несовершенной: она характеризуется излишним дроблением территорий, большим количеством мелких поселений. Это приводит к сильной дифференциации муниципальных образований, финансовому и кадровому дефициту в территориях и, как результат, к общему ухудшению качества муниципального 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Муниципальные образования неоднородны как по количеству проживающего на их территории населения, так и по уровню экономического развития и обеспеченности собственными доходами. Анализ состава муниципальных образований края по количеству постоянно проживающего населения показывает, что на территории 8 городских округов и 15 муниципальных районов с численностью населения свыше 25 тысяч человек проживает 83% жителей края, на территории остальных 25 муниципальных районов проживает 17% населения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Самыми многочисленными муниципальными районами являются Чайковский и Пермский с численностью населения более 100 тысяч человек, самым малочисленным - Косинский, где проживает 7 тысяч населения. В 53 поселениях края (20% от общего количества поселений) проживает менее 1000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Существуют различия и в уровне экономического развития муниципалитетов. Наряду с точками роста, такими как г. Пермь, г. Чайковский, г. Березники, г. Соликамск, г. Чусовой, есть территории, где уже десяток лет отсутствуют крупные, стабильно работающие предприятия. Это Кизеловский, Гремячинский, Чердынский, Сивинский, Кудымкарский, Гайнский, Юрлинский муниципальные районы.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итогам 2012 года в 147 из 347 муниципалитетов края уровень дотационности бюджетов - 80%. Значительная часть местных бюджетов идет на содержание органов местного самоуправления. Практика реализации реформы местного самоуправления в крае показала, что именно в этих муниципалитетах наиболее актуальны проблемы реальной способности органов местного самоуправления решать вопросы местного значения, ввиду отсутствия или незначительности налогооблагаемой и ресурсной базы, в том числе квалифицированных кадров 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Еще одна проблема - несовершенство двухуровневой системы - заложена во взаимодействии "центральное поселение - муниципальный район", при которой два хозяина на одной территории могут бесконечно перекладывать ответственность и не отвечать за конкретные участки работы. Такая ситуация в каждом четвертом муниципальном районе с поселениями, являющимися их административными центрами.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Решением обозначенных проблем может являться более оптимальное территориальное устройство местного самоуправления, укрупнение муниципальных образований, а также создание городских и районных агломераций.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3"/>
        <w:rPr>
          <w:rFonts w:ascii="Calibri" w:hAnsi="Calibri" w:cs="Calibri"/>
        </w:rPr>
      </w:pPr>
      <w:bookmarkStart w:id="39" w:name="Par1482"/>
      <w:bookmarkEnd w:id="39"/>
      <w:r>
        <w:rPr>
          <w:rFonts w:ascii="Calibri" w:hAnsi="Calibri" w:cs="Calibri"/>
        </w:rPr>
        <w:t>Недостаточная финансовая обеспеченность муниципальных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образований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Одной из ключевых проблем местного самоуправления является недостаточная финансовая база для реализации всех возложенных на него полномочий. Сегодня задача достижения соответствия между финансовыми потребностями муниципалитетов по решению вопросов местного значения и предоставленными им доходными источниками не решена.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Многие территории края являются дотационными и зависят от финансирования из регионального бюджета. Кроме того, существует проблема собираемости налогов и увеличения недоимки по поступлениям в местные бюджеты.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создания стимулов по увеличению доходной базы бюджетов муниципальных образований, для повышения собственного налогового потенциала и снижения уровня дотационности, с 2008 года ведется работа по передаче бюджетам муниципальных районов и городских округов единых нормативов отчислений от налогов, поступающих в краевой бюджет.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развития собственного налогового потенциала муниципальных образований с 1 января 2013 года местным бюджетам дополнительно передан: налог на доходы физических лиц (5% - для городских округов, 15% - для муниципальных районов), 50% транспортного налога - в бюджеты поселений.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уже отмечалось выше, в большинстве бюджетов муниципальных образований, особенно поселений, основная доля расходов направлена на содержание органов местного самоуправления, другие расходные обязательства поселения вынуждены финансировать по остаточному принципу.</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по-прежнему актуальной остается проблема оптимизации расходов на содержание органов местного самоуправления и определения на региональном уровне четких формализованных подходов к формированию нормативных расходов на содержание органов местного самоуправления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3"/>
        <w:rPr>
          <w:rFonts w:ascii="Calibri" w:hAnsi="Calibri" w:cs="Calibri"/>
        </w:rPr>
      </w:pPr>
      <w:bookmarkStart w:id="40" w:name="Par1492"/>
      <w:bookmarkEnd w:id="40"/>
      <w:r>
        <w:rPr>
          <w:rFonts w:ascii="Calibri" w:hAnsi="Calibri" w:cs="Calibri"/>
        </w:rPr>
        <w:t>Низкая эффективность муниципального управления, отсутствие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единого целеполагания и единых методов планирования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муниципалитетов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Деятельность органов местного самоуправления осуществляется в условиях множества параллельно реализуемых реформ, повышения уровня требований к результатам деятельности. При этом не учитывается реальная способность муниципальных кадров самостоятельно ориентироваться в происходящих процессах, осуществлять нормотворчество и принимать ответственные решения исходя из своих ресурсных возможностей. В связи с этим наблюдается недостаточная скоординированность действий на разных уровнях 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Координация целеполагания, планирования и, следовательно, процессов управления на региональном и муниципальном уровнях позволит обеспечить наиболее эффективное достижение целей, реализуемых в единой логике и структуре.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существует проблема несогласованности приоритетов социально-экономического развития поселений и муниципальных районов, соответственно районов и края в целом (различных целевых показателей деятельности, установленных для разных уровней власти); недовольства населения качеством оказываемых муниципальных услуг, закрытости деятельности органов местного самоуправления.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Решению данных проблем могло бы способствовать создание на региональном уровне соответствующей системы оценки, учитывающей качество работы глав по выполнению взятых на себя обязательств в рамках соглашений по достижению установленных целевых показателей с Правительством края, стимулирование информационной открытости органов местного самоуправления и качества предоставления муниципальных услуг населению.</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с учетом дифференциации уровней проработки, а в отдельных случаях отсутствия документов стратегического планирования в муниципальных образованиях Пермского края, существует необходимость определения единых методологических основ, выступающих в качестве рекомендаций для формирования и реализации систем стратегического планирования и целеполагания на муниципальном уровне.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 сегодняшний день в Пермском крае действует </w:t>
      </w:r>
      <w:hyperlink r:id="rId100" w:history="1">
        <w:r>
          <w:rPr>
            <w:rFonts w:ascii="Calibri" w:hAnsi="Calibri" w:cs="Calibri"/>
            <w:color w:val="0000FF"/>
          </w:rPr>
          <w:t>распоряжение</w:t>
        </w:r>
      </w:hyperlink>
      <w:r>
        <w:rPr>
          <w:rFonts w:ascii="Calibri" w:hAnsi="Calibri" w:cs="Calibri"/>
        </w:rPr>
        <w:t xml:space="preserve"> Правительства Пермского края от 14 марта 2011 г. N 42-рп "Об утверждении методических рекомендаций по разработке программы комплексного социально-экономического развития муниципального образования Пермского края". На момент утверждения документ содержал возможные пути решения отдельных проблем целеполагания, определяя порядок формирования стратегии и программы комплексного социально-экономического развития муниципального образования. Однако по многим позициям распоряжение определяло, какие именно процедуры необходимо осуществить в целях разработки документов, но не устанавливало, каким образом должна в целом формироваться система стратегического планирования и целеполагания, а также, как эта система будет координироваться с системой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Процессы перехода к программному бюджету, изменения, внесенные в Бюджетный </w:t>
      </w:r>
      <w:hyperlink r:id="rId101" w:history="1">
        <w:r>
          <w:rPr>
            <w:rFonts w:ascii="Calibri" w:hAnsi="Calibri" w:cs="Calibri"/>
            <w:color w:val="0000FF"/>
          </w:rPr>
          <w:t>кодекс</w:t>
        </w:r>
      </w:hyperlink>
      <w:r>
        <w:rPr>
          <w:rFonts w:ascii="Calibri" w:hAnsi="Calibri" w:cs="Calibri"/>
        </w:rPr>
        <w:t xml:space="preserve"> Российской Федерации, в части применения инструментария государственных и муниципальных программ, завершение процесса формирования документов федерального уровня, устанавливающих основы государственного стратегического планирования, определяют необходимость значительного расширения существующей и проработки новой нормативной и методологической базы системы стратегического планирования Пермского края, ключевыми составляющими которой являются системы стратегического планирования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на качестве муниципального управления отрицательно сказывается отсутствие четкого распределения полномочий.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Неэффективная система распределения полномочий между двумя уровнями муниципальной власти характеризуется неопределенностью зон ответственности, дублированием полномочий и административно-организационной работы со стороны администраций районов и администраций поселений - административных центров. Ряд полномочий района и поселения дублируют друг друга (в том числе в сфере культуры, физической культуры и спорта и др.).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Проблема может быть частично решена в отдельно взятых муниципальных образованиях через делегирование полномочий от одного уровня власти к другому. Вместе с тем необходимо комплексное решение вопроса разделения полномочий и четкого определения ответственности </w:t>
      </w:r>
      <w:r>
        <w:rPr>
          <w:rFonts w:ascii="Calibri" w:hAnsi="Calibri" w:cs="Calibri"/>
        </w:rPr>
        <w:lastRenderedPageBreak/>
        <w:t>по вопросам местного значения.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Говоря о качественном осуществлении задач местного самоуправления, следует сказать, что оно заключается, прежде всего, в оказании населению качественных, экономически обоснованных услуг с неукоснительным соблюдением законодательства и принципа справедливости. Это в свою очередь требует от муниципальной власти умелого управления ресурсами и процессами, относящимися к ее компетенции.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практике в условиях ограниченности ресурсов и при отсутствии внятного понимания того, как решать поставленные задачи, должностные лица местного самоуправления и специалисты органов местного самоуправления нередко занимают выжидательную позицию или имитируют реформирование, формально отчитываясь о проделанной работе, без каких-либо серьезных изменений сложившейся системы деятельности. Органы местного самоуправления не ищут наиболее эффективных решений для каждой конкретной проблемы, а из года в год воспроизводят малорезультативные и высокозатратные модели организации деятельности.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проблема необеспеченности ресурсами, носящая объективный характер, дополнительно усугубляется фактором субъективного порядка, а именно - преобладанием инерционного подхода в муниципальном управлении.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видя положительных сдвигов в решении насущных проблем, население демонстрирует дефицит доверия к власти и ее учреждениям.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Установление обратной связи с гражданами, учета их мнения становится важным этапом формирования эффективного местного самоуправления, т.к. только граждане как потребители услуг могут представить информацию об уровне и качестве их оказания.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можно обозначить необходимость учета мнения потребителей муниципальных услуг, а также обработку собранных данных. Также нужно отметить, что необходимость сбора мнений граждан об удовлетворенности качеством оказания услуг продиктована и федеральными нормативными правовыми актами.</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3"/>
        <w:rPr>
          <w:rFonts w:ascii="Calibri" w:hAnsi="Calibri" w:cs="Calibri"/>
        </w:rPr>
      </w:pPr>
      <w:bookmarkStart w:id="41" w:name="Par1513"/>
      <w:bookmarkEnd w:id="41"/>
      <w:r>
        <w:rPr>
          <w:rFonts w:ascii="Calibri" w:hAnsi="Calibri" w:cs="Calibri"/>
        </w:rPr>
        <w:t>Недостаточный уровень подготовки муниципальных кадров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Эффективность деятельности органов местного самоуправления, результативность принимаемых ими решений, а также уровень социально-экономического развития муниципальных образований напрямую зависят от уровня профессиональной подготовленности и деловых качеств выборных должностных лиц и муниципальных служащих.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сегодняшний день кадровое обеспечение деятельности органов местного самоуправления также является достаточно серьезной проблемой на пути развития местного самоуправления.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Постоянно меняющееся законодательство, особенно в части бюджетного процесса и закупочной деятельности, повышает требования к квалификации работников органов местного самоуправления. В то же самое время существуют объективные проблемы с кадрами, особенно в небольших муниципальных образованиях, а местные бюджеты зачастую не имеют возможности самостоятельно финансировать мероприятия по повышению квалификации.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рамках решения данной проблемы с 2012 года в Пермском крае реализуется долгосрочная целевая </w:t>
      </w:r>
      <w:hyperlink r:id="rId102" w:history="1">
        <w:r>
          <w:rPr>
            <w:rFonts w:ascii="Calibri" w:hAnsi="Calibri" w:cs="Calibri"/>
            <w:color w:val="0000FF"/>
          </w:rPr>
          <w:t>программа</w:t>
        </w:r>
      </w:hyperlink>
      <w:r>
        <w:rPr>
          <w:rFonts w:ascii="Calibri" w:hAnsi="Calibri" w:cs="Calibri"/>
        </w:rPr>
        <w:t xml:space="preserve"> "Повышение квалификации, профессиональная переподготовка муниципальных служащих и глав муниципальных образований Пермского края на 2012-2014 годы", утвержденная Постановлением Правительства Пермского края от 16 декабря 2011 г. N 1068-п. Достигнуты определенные результаты: в 2012 году по программам повышения квалификации обучение прошли 1709 муниципальных служащих и 93 главы муниципальных образований Пермского края, всего 1802 человека. Обучение проведено по 14 направлениям, по таким как: "Система муниципального управления", "Управление государственными и муниципальными заказами", "Управление земельными ресурсами", "Антикоррупционная деятельность в органах местного самоуправления", "Поддержка гражданских инициатив, связи с общественностью" и т.д. Но, учитывая современное состояние муниципальной службы в Пермском крае, необходимо отметить ряд нерешенных проблем: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разработанных и действующих на уровне муниципальных образований Пермского края муниципальных программ развития муниципальной службы;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недостаточно используются механизмы назначения на вакантные должности из кадрового резерва и привлечения молодых специалистов;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всегда деятельность муниципальных служащих ориентирована на достижение конкретных результатов;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недостаточно эффективно применяется стимулирование, ориентированное на запланированные результаты деятельности;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недостаточная открытость муниципальной службы негативно влияет на общественное мнение и престиж муниципальной службы.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Решить обозначенные проблемы можно через комплексную систему мер, направленных на совершенствование правовых основ и методов кадровой работы, развитие системы повышения квалификации в отношении муниципальной службы.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3"/>
        <w:rPr>
          <w:rFonts w:ascii="Calibri" w:hAnsi="Calibri" w:cs="Calibri"/>
        </w:rPr>
      </w:pPr>
      <w:bookmarkStart w:id="42" w:name="Par1526"/>
      <w:bookmarkEnd w:id="42"/>
      <w:r>
        <w:rPr>
          <w:rFonts w:ascii="Calibri" w:hAnsi="Calibri" w:cs="Calibri"/>
        </w:rPr>
        <w:t>Недостаточная эффективность системы взаимодействия органов</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исполнительной власти с органами местного самоуправления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отсутствует эффективная система информационного взаимодействия между исполнительными органами государственной власти и органами местного самоуправления, позволяющая двум уровням власти работать в единой системе координат по ключевым направлениям своей деятельности.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реализации мероприятий подпрограммы планируется развитие Информационно-аналитической системы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существует проблема недостаточного взаимодействия органов государственной власти с общественными организациями и коллегиальными органами, отражающими интересы муниципалитетов, - прежде всего Совета муниципальных образований Пермского края (далее - Совет МО).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Совет МО является площадкой для взаимодействия органов местного самоуправления и исполнительных органов государственной власти Пермского края, которая позволяет сформировать единые подходы для осуществления приоритетных направлений региональной политики в сфере общественно-политического и социально-экономического развития территорий Пермского края. В настоящее время Совету МО необходима системная государственная поддержка.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Улучшение системы взаимодействия возможно также через активизацию работы Совета глав муниципальных районов, городских округов при губернаторе Пермского края. На заседаниях Совета глав обсуждаются вопросы государственной политики и местного самоуправления, вырабатывается общая позиция по проблемным вопросам, принимаются коллегиальные решения. Совет глав дает возможность транслировать руководителям территорий свое понимание ситуации и получить "обратную связь". Именно здесь вырабатывается понимание траектории развития муниципальных образований в целом и по конкретным отраслям.</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3"/>
        <w:rPr>
          <w:rFonts w:ascii="Calibri" w:hAnsi="Calibri" w:cs="Calibri"/>
        </w:rPr>
      </w:pPr>
      <w:bookmarkStart w:id="43" w:name="Par1535"/>
      <w:bookmarkEnd w:id="43"/>
      <w:r>
        <w:rPr>
          <w:rFonts w:ascii="Calibri" w:hAnsi="Calibri" w:cs="Calibri"/>
        </w:rPr>
        <w:t>Низкая гражданская и социально-экономическая активность</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граждан в решении вопросов местного значения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Федеральный </w:t>
      </w:r>
      <w:hyperlink r:id="rId103" w:history="1">
        <w:r>
          <w:rPr>
            <w:rFonts w:ascii="Calibri" w:hAnsi="Calibri" w:cs="Calibri"/>
            <w:color w:val="0000FF"/>
          </w:rPr>
          <w:t>закон</w:t>
        </w:r>
      </w:hyperlink>
      <w:r>
        <w:rPr>
          <w:rFonts w:ascii="Calibri" w:hAnsi="Calibri" w:cs="Calibri"/>
        </w:rPr>
        <w:t xml:space="preserve"> N 131-ФЗ определяет местное самоуправление как форму осуществления народом своей власти, обеспечивающую самостоятельное и под свою ответственность решение населением непосредственно и(или) через органы местного самоуправления вопросов местного значения.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настоящее время органы местного самоуправления недостаточно вовлекают население в процессы развития своих территорий, в решение вопросов местного значения. Местные администрации не воспринимают население как реальный ресурс для развития, не могут организовать привлечение населения к решению вопросов социально-экономического развития своих территорий. В свою очередь население недостаточно активно поддерживает инициативы органов местного самоуправления из-за отсутствия информации о своих правах по участию в решении вопросов местного значения, а также из-за недоверия к органам власти в их способности добиваться реальных улучшений качества жизни.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Таким образом, серьезной проблемой, препятствующей развитию местного самоуправления, является разобщенность населения и органов местного самоуправления и неспособность последних привлечь население к решению задач местного значения.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этой связи проблема содействия активному участию населения в осуществлении местного самоуправления, развитию института самообложения граждан и поддержки общественных инициатив переходит в разряд приоритетных задач социально-экономического развития муниципального образования.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Пермского края зарегистрировано 217 организаций территориального общественного самоуправления (далее - ТОС), из которых 101 имеет статус юридического лица, или 46% от общего количества. Большинство организаций ТОС зарегистрированы в г. Перми. Данные результаты свидетельствуют о том, что система ТОС недостаточно развита в Пермском крае и требует дальнейшей поддержки и развития.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ТОС может решить проблему управляемости территорий муниципальных образований, что имеет особую актуальность для районов с низкой плотностью населения и значительной удаленностью отдельных населенных пунктов от административных центров муниципальных образований. Особое значение ТОС имеет для городских поселений с районным делением, где территория жилого района поселения может стать территорией, на которой будут образованы органы ТОС, а также для муниципальных образований - сельских поселений, представляющих собой несколько объединенных общей территорией сельских населенных пунктов (поселков, сел, других сельских населенных пунктов).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Другим действенным инструментом вовлечения населения в процесс управления территорией является самообложение граждан (далее - самообложение). В целях повышения гражданской активности населения в 135 муниципалитетах края введено самообложение граждан. В 2012 году объем средств, переданных из краевого бюджета в местные бюджеты, составил 47774,45 тыс. рублей, или 89,8% от утвержденных годовых ассигнований.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использования собираемых средств по самообложению муниципальными образованиями показал, что все средства самообложения имеют целевое назначение. Основная их часть направлена на решение конкретных вопросов местного значения. На средства самообложения граждан и краевого бюджета муниципалитетами построены детские площадки, отремонтированы пешеходные мосты, произведен гравийно-ямочный ремонт дорог, осуществлено строительство тротуаров и т.д.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существует ряд проблем при введении самообложения граждан на территории муниципалитетов Пермского края, а именно: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введение самообложения только путем проведения местного референдума на территории муниципалитета. Введение самообложения граждан на территории муниципалитета путем принятия решения на сходе граждан возможно только в муниципалитетах с численностью жителей, обладающих избирательным правом, не более 100 человек. Однако во всех поселениях Пермского края численность жителей, обладающих избирательным правом, превышает 100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сложность обеспечения явки граждан на местный референдум, так, более 50% от числа жителей муниципалитета и обеспечения 50% голосов жителей за принятие решения о введении самообложения граждан от числа жителей, принявших участие в голосовании на местном референдуме, для принятия положительного решения о введении самообложения граждан;</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дорогостоящая процедура проведения местного референдума по вопросу введения самообложения граждан в независимости от проведения муниципальных выборов;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сложность реализации мероприятия, запланированного на средства самообложения граждан, на территории всего муниципального образования (некоторые муниципальные образования Пермского края имеют большое количество населенных пунктов, средства самообложения поступают в бюджет муниципального образования от граждан не в полном объеме).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Поэтому наряду с введением самообложения граждан в муниципальных образованиях необходимо поддерживать также общественные инициативы граждан по решению вопросов местного значения в пределах определенного участка территории.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Программно-целевым методом позволит обеспечить комплексный подход к созданию </w:t>
      </w:r>
      <w:r>
        <w:rPr>
          <w:rFonts w:ascii="Calibri" w:hAnsi="Calibri" w:cs="Calibri"/>
        </w:rPr>
        <w:lastRenderedPageBreak/>
        <w:t>необходимых условий для обеспечения эффективного местного самоуправления в Пермском крае.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44" w:name="Par1554"/>
      <w:bookmarkEnd w:id="44"/>
      <w:r>
        <w:rPr>
          <w:rFonts w:ascii="Calibri" w:hAnsi="Calibri" w:cs="Calibri"/>
        </w:rPr>
        <w:t>II. Приоритеты и цели государственной политики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 социально-экономического развития,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целей и задач подпрограммы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прогноз развития соответствующей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социально-экономического развития и планируемые показатели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итогам реализации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Цели, задачи и система мероприятий подпрограммы соответствуют основным направлениям и задачам социально-экономического развития Пермского края, основным задачам функционально-целевого направления "Территориальное развитие", установленным:</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04" w:history="1">
        <w:r>
          <w:rPr>
            <w:rFonts w:ascii="Calibri" w:hAnsi="Calibri" w:cs="Calibri"/>
            <w:color w:val="0000FF"/>
          </w:rPr>
          <w:t>Стратегией</w:t>
        </w:r>
      </w:hyperlink>
      <w:r>
        <w:rPr>
          <w:rFonts w:ascii="Calibri" w:hAnsi="Calibri" w:cs="Calibri"/>
        </w:rPr>
        <w:t xml:space="preserve"> социально-экономического развития Пермского края до 2026 года, утвержденной Постановлением Законодательного Собрания Пермского края от 1 декабря 2011 г. N 3046;</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05" w:history="1">
        <w:r>
          <w:rPr>
            <w:rFonts w:ascii="Calibri" w:hAnsi="Calibri" w:cs="Calibri"/>
            <w:color w:val="0000FF"/>
          </w:rPr>
          <w:t>Программой</w:t>
        </w:r>
      </w:hyperlink>
      <w:r>
        <w:rPr>
          <w:rFonts w:ascii="Calibri" w:hAnsi="Calibri" w:cs="Calibri"/>
        </w:rPr>
        <w:t xml:space="preserve"> социально-экономического развития Пермского края на 2012-2016 годы, утвержденной Законом Пермского края от 20 декабря 2012 г. N 140-ПК.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Основной целью подпрограммы является создание условий для обеспечения эффективного местного самоуправления, содействие органам местного самоуправления в реализации полномочий, определенных законодательством, повышении качества и эффективности административно-управленческих процессов, повышении уровня удовлетворенности населения предоставляемыми муниципальными услугами.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Для достижения указанной цели предполагается решить следующие задачи: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оптимизация территориальной организации местного самоуправления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формирование эффективной кадровой муниципальной политики;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территориального общественного самоуправления и института самообложения граждан;</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уровня социально-экономического развития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эффективности деятельности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и внедрение системы общественного контроля качества предоставления муниципальных услуг;</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6"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финансовой обеспеченности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Показатели достижения цели и решения задач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муниципальных образований, вступивших в процессы преобразований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поселений, передавших на основе соглашений полномочия (часть полномочий) по решению 10 и более вопросов местного значения на уровень муниципальных районов (от базового количества поселений в 2013 г.);</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расходов на содержание органов местного самоуправления Пермского края в общем объеме расходов;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муниципальных образований, принявших программы развития муниципальной службы с обеспечением финансирования расходов по их реализации за счет средств местных бюджетов;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граждан, принявших участие в осуществлении местного самоуправления;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муниципальных образований, подавших заявки на участие в конкурсе;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муниципальных образований, включенных в систему общественного контроля качества предоставления муниципальных услуг и имеющих оценки населением на официальном сайте системы в информационно-телекоммуникационной сети "Интернет" (http:/kontroluslug.permkrai.ru/);</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7"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доля муниципальных районов и городских округов, нормативно установивших требования к условиям и результатам оказания (выполнения) не менее чем для 70% оказываемых </w:t>
      </w:r>
      <w:r>
        <w:rPr>
          <w:rFonts w:ascii="Calibri" w:hAnsi="Calibri" w:cs="Calibri"/>
        </w:rPr>
        <w:lastRenderedPageBreak/>
        <w:t>(выполняемых) муниципальных услуг (работ).</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45" w:name="Par1585"/>
      <w:bookmarkEnd w:id="45"/>
      <w:r>
        <w:rPr>
          <w:rFonts w:ascii="Calibri" w:hAnsi="Calibri" w:cs="Calibri"/>
        </w:rPr>
        <w:t>III. Прогноз конечных результатов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характеризующих целевое состояние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(изменение состояния) уровня и качества жизни населения,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социальной сферы, экономики, общественной безопасности,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институтов, степени реализации других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общественно значимых интересов и потребностей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основных мероприятий подпрограммы позволит: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количество муниципальных образований, вступивших в процессы преобразований, до 133 ед.;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сократить долю поселений, передавших на основе соглашений полномочия (часть полномочий) по решению 10 и более вопросов местного значения на уровень муниципальных районов (от базового количества поселений в 2013 г.), до 8%;</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количество муниципальных образований, принявших программы развития муниципальной службы с обеспечением финансирования расходов по их реализации за счет средств местных бюджетов, до 48 ед.;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долю граждан, принявших участие в осуществлении местного самоуправления, до 18,7%;</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снизить долю расходов на содержание органов местного самоуправления Пермского края в общем объеме расходов до 6,2%.</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количество муниципальных образований, подавших заявки на участие в конкурсе, до 47 ед.;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долю муниципальных образований, включенных в систему общественного контроля качества предоставления муниципальных услуг и имеющих оценки населением на официальном сайте системы в информационно-телекоммуникационной сети "Интернет" (http:/kontroluslug.permkrai.ru/), до 100%;</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8"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долю муниципальных районов и городских округов, нормативно установивших требования к условиям и результатам оказания (выполнения) не менее чем для 70% оказываемых (выполняемых) муниципальных услуг (работ), до 60%.</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46" w:name="Par1604"/>
      <w:bookmarkEnd w:id="46"/>
      <w:r>
        <w:rPr>
          <w:rFonts w:ascii="Calibri" w:hAnsi="Calibri" w:cs="Calibri"/>
        </w:rPr>
        <w:t>IV. Сроки реализации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целом, этапы и сроки их реализации с указанием</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промежуточных показателей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рассчитана на период с 2014 по 2016 годы и не имеет строгой разбивки на этапы, мероприятия подпрограммы реализуются на протяжении всего срока реализации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47" w:name="Par1610"/>
      <w:bookmarkEnd w:id="47"/>
      <w:r>
        <w:rPr>
          <w:rFonts w:ascii="Calibri" w:hAnsi="Calibri" w:cs="Calibri"/>
        </w:rPr>
        <w:t>V. Перечень основных мероприятий и мероприятий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указанием сроков их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ожидаемых результатов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В рамках подпрограммы планируется осуществление следующих основных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 В части создания эффективного муниципального 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иных межбюджетных трансфертов бюджетам муниципальных образований на материально-техническое обеспечение выборов в представительный орган вновь образованного муниципального образования;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и методическое содействие органам местного самоуправления по вопросам преобразования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подготовка методических рекомендаций по закреплению дублирующих полномочий органов местного самоуправления за одним уровнем муниципальной власти.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 В части формирования эффективной кадровой муниципальной политики: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системы повышения квалификации и профессиональной переподготовки лиц, замещающих выборные муниципальные должности, муниципальных служащих и работников муниципальных учреждений;</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09"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субсидий муниципальным образованиям на софинансирование программ развития муниципальной службы в Пермском крае.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 В части развития территориального общественного самоуправления и института самообложения граждан:</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субсидий бюджетам муниципальных образований Пермского края на решение вопросов местного значения с участием средств граждан;</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территориального общественного самоуправления и иных форм участия населения в решении вопросов местного значения.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 В части повышения уровня социально-экономического развития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анализ и комплексная оценка уровня социально-экономического развития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деятельности глав муниципальных образований и городских округов Пермского края и стимулирование их к достижению наилучших результатов;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конкурса на звание "Самое благоустроенное городское (сельское) поселение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электронной системы "Оценка качества муниципальных услуг в Пермском крае;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разработка типовых требований к условиям и результатам оказания муниципальных услуг (выполнения муниципальных работ) на территории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5.1.4. В части повышения финансовой обеспеченности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внедрение методики оценки ресурсного потенциала муниципальных образований в целях увеличения доходной части бюджетов муниципальных образований Пермского края с последующим проведением оценки налогового потенциала;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разработка и внедрение Методики расчета нормативов на формирование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и(или) содержание органов местного самоуправления Пермского края, вместе с порядком мониторинга их соблюдения.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48" w:name="Par1637"/>
      <w:bookmarkEnd w:id="48"/>
      <w:r>
        <w:rPr>
          <w:rFonts w:ascii="Calibri" w:hAnsi="Calibri" w:cs="Calibri"/>
        </w:rPr>
        <w:t>VI. Основные меры правового регулирования в соответствующей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сфере, направленные на достижение целей и конечных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обоснованием основных положений и сроков принятия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необходимых нормативных правовых актов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предполагает осуществление комплекса мер государственного регулирования: правового и организационного характера, обеспечивающих практическое достижение целей и задач.</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Меры правового регулирования включают в себя: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принятие нормативных правовых актов, направленных на создание необходимых условий и механизмов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принятие правовых актов прямого действия, обеспечивающих комплекс организационных мер по реализации подпрограммы и ее финансирование.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49" w:name="Par1648"/>
      <w:bookmarkEnd w:id="49"/>
      <w:r>
        <w:rPr>
          <w:rFonts w:ascii="Calibri" w:hAnsi="Calibri" w:cs="Calibri"/>
        </w:rPr>
        <w:t>VII. Перечень целевых показателей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расшифровкой плановых значений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годам ее реализации, а также сведения о взаимосвязи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мероприятий и результатов их выполнения с конечными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целевыми показателями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Конечными целевыми показателями подпрограммы государственной 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муниципальных образований, вступивших в процессы преобразований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поселений, передавших на основе соглашений полномочия (часть полномочий) по решению 10 и более вопросов местного значения на уровень муниципальных районов (от базового количества поселений в 2013 г.);</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расходов на содержание органов местного самоуправления Пермского края в общем объеме расходов;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муниципальных образований, принявших программы развития муниципальной службы с обеспечением финансирования расходов по их реализации за счет средств местных бюджетов;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граждан, принявших участие в осуществлении местного самоуправления;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муниципальных образований, подавших заявки на участие в конкурсе;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муниципальных образований, включенных в систему общественного контроля качества предоставления муниципальных услуг и имеющих оценки населением на официальном сайте системы в информационно-телекоммуникационной сети "Интернет" (http:/kontroluslug.permkrai.ru/);</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доля муниципальных районов и городских округов, нормативно установивших требования к условиям и результатам оказания (выполнения) не менее чем для 70% оказываемых (выполняемых) муниципальных услуг (работ).</w:t>
      </w:r>
    </w:p>
    <w:p w:rsidR="00C16D2D" w:rsidRDefault="00C16D2D">
      <w:pPr>
        <w:widowControl w:val="0"/>
        <w:autoSpaceDE w:val="0"/>
        <w:autoSpaceDN w:val="0"/>
        <w:adjustRightInd w:val="0"/>
        <w:spacing w:after="0" w:line="240" w:lineRule="auto"/>
        <w:ind w:firstLine="540"/>
        <w:jc w:val="both"/>
        <w:rPr>
          <w:rFonts w:ascii="Calibri" w:hAnsi="Calibri" w:cs="Calibri"/>
        </w:rPr>
      </w:pPr>
      <w:hyperlink w:anchor="Par980" w:history="1">
        <w:r>
          <w:rPr>
            <w:rFonts w:ascii="Calibri" w:hAnsi="Calibri" w:cs="Calibri"/>
            <w:color w:val="0000FF"/>
          </w:rPr>
          <w:t>Перечень</w:t>
        </w:r>
      </w:hyperlink>
      <w:r>
        <w:rPr>
          <w:rFonts w:ascii="Calibri" w:hAnsi="Calibri" w:cs="Calibri"/>
        </w:rPr>
        <w:t xml:space="preserve"> целевых показателей подпрограммы с расшифровкой плановых значений по годам, а также сведения о взаимосвязи мероприятий и результатов их выполнения с конечными целевыми показателями государственной программы представлен в приложении 2 к государственной программе Пермского края "Региональная политика и развитие территорий" (далее - Программа).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50" w:name="Par1666"/>
      <w:bookmarkEnd w:id="50"/>
      <w:r>
        <w:rPr>
          <w:rFonts w:ascii="Calibri" w:hAnsi="Calibri" w:cs="Calibri"/>
        </w:rPr>
        <w:t>VIII. Информация по ресурсному обеспечению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по ресурсному обеспечению подпрограммы представлена в паспорте подпрограммы. Дополнительная информация по ресурсному обеспечению подпрограммы отражена в </w:t>
      </w:r>
      <w:hyperlink w:anchor="Par3398" w:history="1">
        <w:r>
          <w:rPr>
            <w:rFonts w:ascii="Calibri" w:hAnsi="Calibri" w:cs="Calibri"/>
            <w:color w:val="0000FF"/>
          </w:rPr>
          <w:t>приложении 11</w:t>
        </w:r>
      </w:hyperlink>
      <w:r>
        <w:rPr>
          <w:rFonts w:ascii="Calibri" w:hAnsi="Calibri" w:cs="Calibri"/>
        </w:rPr>
        <w:t xml:space="preserve">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51" w:name="Par1671"/>
      <w:bookmarkEnd w:id="51"/>
      <w:r>
        <w:rPr>
          <w:rFonts w:ascii="Calibri" w:hAnsi="Calibri" w:cs="Calibri"/>
        </w:rPr>
        <w:t>IX. Описание мер государственного регулирования и управления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рисками с целью минимизации их влияния на достижение целей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Принятие мер государственного регулирования по управлению рисками осуществляется ответственным исполнителем подпрограммы в процессе реализации мероприятий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Возможны два варианта решения проблем и снятия рисков на среднесрочную и долгосрочную перспективу в сфере развития и поддержки местного самоуправления в Пермском крае.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Первый вариант - это реализация исполнительными органами государственной власти Пермского края, органами местного самоуправления муниципальных образований Пермского края, общественными объединениями и организациями отдельных мероприятий в соответствии с их полномочиями и компетенциями.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 основному преимуществу данного варианта можно отнести относительную независимость принятия решений о реализации мероприятий, а соответственно и более упрощенную процедуру реализации мероприятий в сфере развития местного самоуправления заинтересованными </w:t>
      </w:r>
      <w:r>
        <w:rPr>
          <w:rFonts w:ascii="Calibri" w:hAnsi="Calibri" w:cs="Calibri"/>
        </w:rPr>
        <w:lastRenderedPageBreak/>
        <w:t>сторонами.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в настоящее время ряд мероприятий, планируемых к реализации данной подпрограммой, осуществляется отдельными нормативными правовыми актами Пермского края, такими как:</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12" w:history="1">
        <w:r>
          <w:rPr>
            <w:rFonts w:ascii="Calibri" w:hAnsi="Calibri" w:cs="Calibri"/>
            <w:color w:val="0000FF"/>
          </w:rPr>
          <w:t>Постановлением</w:t>
        </w:r>
      </w:hyperlink>
      <w:r>
        <w:rPr>
          <w:rFonts w:ascii="Calibri" w:hAnsi="Calibri" w:cs="Calibri"/>
        </w:rPr>
        <w:t xml:space="preserve"> Правительства Пермского края от 26 апреля 2013 г. N 346-п "О конкурсе муниципальных районов и городских округов Пермского края по достижению наиболее результативных значений показателей управленческой деятельности";</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13" w:history="1">
        <w:r>
          <w:rPr>
            <w:rFonts w:ascii="Calibri" w:hAnsi="Calibri" w:cs="Calibri"/>
            <w:color w:val="0000FF"/>
          </w:rPr>
          <w:t>Постановлением</w:t>
        </w:r>
      </w:hyperlink>
      <w:r>
        <w:rPr>
          <w:rFonts w:ascii="Calibri" w:hAnsi="Calibri" w:cs="Calibri"/>
        </w:rPr>
        <w:t xml:space="preserve"> Правительства Пермского края от 16 декабря 2011 г. N 1068-п "Об утверждении долгосрочной целевой программы "Повышение квалификации, профессиональная переподготовка муниципальных служащих и глав муниципальных образований Пермского края на 2012-2014 годы" "Повышение квалификации, профессиональная переподготовка муниципальных служащих и глав муниципальных образований Пермского края на 2012-2014 годы";</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14" w:history="1">
        <w:r>
          <w:rPr>
            <w:rFonts w:ascii="Calibri" w:hAnsi="Calibri" w:cs="Calibri"/>
            <w:color w:val="0000FF"/>
          </w:rPr>
          <w:t>Постановлением</w:t>
        </w:r>
      </w:hyperlink>
      <w:r>
        <w:rPr>
          <w:rFonts w:ascii="Calibri" w:hAnsi="Calibri" w:cs="Calibri"/>
        </w:rPr>
        <w:t xml:space="preserve"> Правительства Пермского края от 19 мая 2011 г. N 283-п "Об утверждении Программы Правительства Пермского края по повышению эффективности бюджетных расходов на период до 2013 года".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рискам первого варианта можно отнести: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комплексного системного подхода в оценке эффективности реализации мероприятий и использования бюджетных средств;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сокращение объемов финансирования;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единой политики в решении проблем развития местного самоуправления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Второй вариант - это решение поставленных задач программно-целевым методом в рамках реализации данной подпрограммы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преимущества данного варианта: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комплекса мероприятий, взаимоувязанного по задачам, ресурсам, исполнителям и срокам;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плановый и долгосрочный характер реализуемых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концентрация и рациональное распределение ресурсов, в том числе финансовых, организационных и правовых, по приоритетным направлениям.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рискам второго варианта можно отнести: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сокращение объемов финансирования;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недостатки управления при реализации программы, что может привести к снижению результативности реализации подпрограммы и, как результат, к снижению эффективности использования средств бюджета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Таким образом, реализация подпрограммы государственной программы программно-целевым методом является наиболее эффективным способом достижения основных показателей социально-экономического развития Пермского края в намеченные сроки при сбалансированном обеспечении ресурсами.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вероятным преимуществам реализации мероприятий подпрограммы государственной программы следует отнести: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единое целеполагание органов государственной власти региона с органами местного самоуправления Пермского края по вопросам реализации в Пермском крае социально-экономической политики и достижения в оптимальные сроки положительных результатов развития региона;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стимулирование муниципальных образований края к достижению целевых показателей;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комплексный подход к вовлечению населения в процесс участия в осуществлении местного самоуправления, в том числе решения вопросов местного значения в муниципальном образовании, посредством оказания финансовой, методической и информационной поддержки органам местного самоуправления.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52" w:name="Par1701"/>
      <w:bookmarkEnd w:id="52"/>
      <w:r>
        <w:rPr>
          <w:rFonts w:ascii="Calibri" w:hAnsi="Calibri" w:cs="Calibri"/>
        </w:rPr>
        <w:t>X. Методика оценки эффективности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соответствует методике, изложенной в </w:t>
      </w:r>
      <w:hyperlink w:anchor="Par496" w:history="1">
        <w:r>
          <w:rPr>
            <w:rFonts w:ascii="Calibri" w:hAnsi="Calibri" w:cs="Calibri"/>
            <w:color w:val="0000FF"/>
          </w:rPr>
          <w:t>разделе XI</w:t>
        </w:r>
      </w:hyperlink>
      <w:r>
        <w:rPr>
          <w:rFonts w:ascii="Calibri" w:hAnsi="Calibri" w:cs="Calibri"/>
        </w:rPr>
        <w:t xml:space="preserve">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53" w:name="Par1710"/>
      <w:bookmarkEnd w:id="53"/>
      <w:r>
        <w:rPr>
          <w:rFonts w:ascii="Calibri" w:hAnsi="Calibri" w:cs="Calibri"/>
        </w:rPr>
        <w:t>Приложение 4</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54" w:name="Par1715"/>
      <w:bookmarkEnd w:id="54"/>
      <w:r>
        <w:rPr>
          <w:rFonts w:ascii="Calibri" w:hAnsi="Calibri" w:cs="Calibri"/>
        </w:rPr>
        <w:t>Подпрограмма 2 "Оказание государственной поддержки органам</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местного самоуправления при реализации инвестиционных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проектов и приоритетных региональных проектов"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27.03.2014 </w:t>
      </w:r>
      <w:hyperlink r:id="rId115" w:history="1">
        <w:r>
          <w:rPr>
            <w:rFonts w:ascii="Calibri" w:hAnsi="Calibri" w:cs="Calibri"/>
            <w:color w:val="0000FF"/>
          </w:rPr>
          <w:t>N 203-п</w:t>
        </w:r>
      </w:hyperlink>
      <w:r>
        <w:rPr>
          <w:rFonts w:ascii="Calibri" w:hAnsi="Calibri" w:cs="Calibri"/>
        </w:rPr>
        <w:t xml:space="preserve">, от 09.04.2014 </w:t>
      </w:r>
      <w:hyperlink r:id="rId116" w:history="1">
        <w:r>
          <w:rPr>
            <w:rFonts w:ascii="Calibri" w:hAnsi="Calibri" w:cs="Calibri"/>
            <w:color w:val="0000FF"/>
          </w:rPr>
          <w:t>N 248-п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55" w:name="Par1722"/>
      <w:bookmarkEnd w:id="55"/>
      <w:r>
        <w:rPr>
          <w:rFonts w:ascii="Calibri" w:hAnsi="Calibri" w:cs="Calibri"/>
        </w:rPr>
        <w:t>Паспорт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w:t>
      </w:r>
    </w:p>
    <w:p w:rsidR="00C16D2D" w:rsidRDefault="00C16D2D">
      <w:pPr>
        <w:widowControl w:val="0"/>
        <w:autoSpaceDE w:val="0"/>
        <w:autoSpaceDN w:val="0"/>
        <w:adjustRightInd w:val="0"/>
        <w:spacing w:after="0" w:line="240" w:lineRule="auto"/>
        <w:jc w:val="center"/>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402"/>
        <w:gridCol w:w="6120"/>
      </w:tblGrid>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территориального развития Пермского края</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подпрограммы</w:t>
            </w:r>
          </w:p>
        </w:tc>
        <w:tc>
          <w:tcPr>
            <w:tcW w:w="61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r>
      <w:tr w:rsidR="00C16D2D">
        <w:tblPrEx>
          <w:tblCellMar>
            <w:top w:w="0" w:type="dxa"/>
            <w:bottom w:w="0" w:type="dxa"/>
          </w:tblCellMar>
        </w:tblPrEx>
        <w:trPr>
          <w:tblCellSpacing w:w="5" w:type="nil"/>
        </w:trPr>
        <w:tc>
          <w:tcPr>
            <w:tcW w:w="8522"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7"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 N 248-п)</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Исполнительные органы государственной власти Пермского края, муниципальных образований Пермского края</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Программно-целевые инструменты подпрограммы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социально-экономического развития муниципальных образований Пермского края. Повышение результативности деятельности муниципальных образований при реализации приоритетных региональных и инвестиционных проектов</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Совершенствование эффективного механизма софинансирования расходных обязательств муниципальных образований Пермского края, возникающих при выполнении полномочий органов местного самоуправления муниципальных образований Пермского края по решению вопросов местного значения. Обеспечение результативности и эффективности использования средств субсидий Пермского края, предоставляемых для софинансирования приоритетных региональных и инвестиционных проектов на территориях муниципальных образований Пермского края</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подпрограммы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1. Увеличение процента освоения от годовых ассигнований субсидий, предоставленных органам местного самоуправления на реализацию инвестиционных и приоритетных региональных проектов, до 90%. 2. Увеличение процента освоения перечисленных в муниципальные </w:t>
            </w:r>
            <w:r>
              <w:rPr>
                <w:rFonts w:ascii="Calibri" w:hAnsi="Calibri" w:cs="Calibri"/>
              </w:rPr>
              <w:lastRenderedPageBreak/>
              <w:t>бюджеты субсидий, предоставленных органам местного самоуправления на реализацию инвестиционных и приоритетных региональных проектов, до 95%</w:t>
            </w:r>
          </w:p>
        </w:tc>
      </w:tr>
      <w:tr w:rsidR="00C16D2D">
        <w:tblPrEx>
          <w:tblCellMar>
            <w:top w:w="0" w:type="dxa"/>
            <w:bottom w:w="0" w:type="dxa"/>
          </w:tblCellMar>
        </w:tblPrEx>
        <w:trPr>
          <w:tblCellSpacing w:w="5" w:type="nil"/>
        </w:trPr>
        <w:tc>
          <w:tcPr>
            <w:tcW w:w="240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Этапы и сроки реализации подпрограммы</w:t>
            </w:r>
          </w:p>
        </w:tc>
        <w:tc>
          <w:tcPr>
            <w:tcW w:w="61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2014-2016 годы</w:t>
            </w:r>
          </w:p>
        </w:tc>
      </w:tr>
    </w:tbl>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772"/>
        <w:gridCol w:w="564"/>
        <w:gridCol w:w="4500"/>
        <w:gridCol w:w="825"/>
        <w:gridCol w:w="1438"/>
        <w:gridCol w:w="825"/>
        <w:gridCol w:w="825"/>
        <w:gridCol w:w="825"/>
      </w:tblGrid>
      <w:tr w:rsidR="00C16D2D">
        <w:tblPrEx>
          <w:tblCellMar>
            <w:top w:w="0" w:type="dxa"/>
            <w:bottom w:w="0" w:type="dxa"/>
          </w:tblCellMar>
        </w:tblPrEx>
        <w:trPr>
          <w:tblCellSpacing w:w="5" w:type="nil"/>
        </w:trPr>
        <w:tc>
          <w:tcPr>
            <w:tcW w:w="177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Целевые показатели программы</w:t>
            </w:r>
          </w:p>
        </w:tc>
        <w:tc>
          <w:tcPr>
            <w:tcW w:w="564"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450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825"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3913"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Плановое значение целевого показателя</w:t>
            </w:r>
          </w:p>
        </w:tc>
      </w:tr>
      <w:tr w:rsidR="00C16D2D">
        <w:tblPrEx>
          <w:tblCellMar>
            <w:top w:w="0" w:type="dxa"/>
            <w:bottom w:w="0" w:type="dxa"/>
          </w:tblCellMar>
        </w:tblPrEx>
        <w:trPr>
          <w:tblCellSpacing w:w="5" w:type="nil"/>
        </w:trPr>
        <w:tc>
          <w:tcPr>
            <w:tcW w:w="177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564"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45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825"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 год (прогноз)</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C16D2D">
        <w:tblPrEx>
          <w:tblCellMar>
            <w:top w:w="0" w:type="dxa"/>
            <w:bottom w:w="0" w:type="dxa"/>
          </w:tblCellMar>
        </w:tblPrEx>
        <w:trPr>
          <w:tblCellSpacing w:w="5" w:type="nil"/>
        </w:trPr>
        <w:tc>
          <w:tcPr>
            <w:tcW w:w="177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56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5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годовых ассигнований)</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85</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r>
      <w:tr w:rsidR="00C16D2D">
        <w:tblPrEx>
          <w:tblCellMar>
            <w:top w:w="0" w:type="dxa"/>
            <w:bottom w:w="0" w:type="dxa"/>
          </w:tblCellMar>
        </w:tblPrEx>
        <w:trPr>
          <w:tblCellSpacing w:w="5" w:type="nil"/>
        </w:trPr>
        <w:tc>
          <w:tcPr>
            <w:tcW w:w="177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56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45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объемов субсидий, утвержденных постановлениями Правительства Пермского края)</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w:t>
            </w:r>
          </w:p>
        </w:tc>
      </w:tr>
    </w:tbl>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340"/>
        <w:gridCol w:w="2551"/>
        <w:gridCol w:w="1560"/>
        <w:gridCol w:w="1574"/>
        <w:gridCol w:w="1546"/>
        <w:gridCol w:w="1680"/>
      </w:tblGrid>
      <w:tr w:rsidR="00C16D2D">
        <w:tblPrEx>
          <w:tblCellMar>
            <w:top w:w="0" w:type="dxa"/>
            <w:bottom w:w="0" w:type="dxa"/>
          </w:tblCellMar>
        </w:tblPrEx>
        <w:trPr>
          <w:tblCellSpacing w:w="5" w:type="nil"/>
        </w:trPr>
        <w:tc>
          <w:tcPr>
            <w:tcW w:w="23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Программы</w:t>
            </w:r>
          </w:p>
        </w:tc>
        <w:tc>
          <w:tcPr>
            <w:tcW w:w="2551"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6360"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5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5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16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Всего, в том числе:</w:t>
            </w:r>
          </w:p>
        </w:tc>
        <w:tc>
          <w:tcPr>
            <w:tcW w:w="15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3139432,0</w:t>
            </w:r>
          </w:p>
        </w:tc>
        <w:tc>
          <w:tcPr>
            <w:tcW w:w="15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3075524,1</w:t>
            </w:r>
          </w:p>
        </w:tc>
        <w:tc>
          <w:tcPr>
            <w:tcW w:w="15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3455929,6</w:t>
            </w:r>
          </w:p>
        </w:tc>
        <w:tc>
          <w:tcPr>
            <w:tcW w:w="16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9670885,7</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краевой бюджет, всего, в том числе:</w:t>
            </w:r>
          </w:p>
        </w:tc>
        <w:tc>
          <w:tcPr>
            <w:tcW w:w="15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2164496,0</w:t>
            </w:r>
          </w:p>
        </w:tc>
        <w:tc>
          <w:tcPr>
            <w:tcW w:w="15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2111424,7</w:t>
            </w:r>
          </w:p>
        </w:tc>
        <w:tc>
          <w:tcPr>
            <w:tcW w:w="15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2386165,9</w:t>
            </w:r>
          </w:p>
        </w:tc>
        <w:tc>
          <w:tcPr>
            <w:tcW w:w="16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6662086,6</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на обеспечение мероприятий по </w:t>
            </w:r>
            <w:r>
              <w:rPr>
                <w:rFonts w:ascii="Calibri" w:hAnsi="Calibri" w:cs="Calibri"/>
              </w:rPr>
              <w:lastRenderedPageBreak/>
              <w:t>переселению граждан из аварийного жилищного фонда (приобретение жилья)</w:t>
            </w:r>
          </w:p>
        </w:tc>
        <w:tc>
          <w:tcPr>
            <w:tcW w:w="15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475492,2</w:t>
            </w:r>
          </w:p>
        </w:tc>
        <w:tc>
          <w:tcPr>
            <w:tcW w:w="15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837367,3</w:t>
            </w:r>
          </w:p>
        </w:tc>
        <w:tc>
          <w:tcPr>
            <w:tcW w:w="1546"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722404,7</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2035264,2</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на обеспечение мероприятий по переселению граждан из аварийного жилищного фонда (выкуп жилья)</w:t>
            </w:r>
          </w:p>
        </w:tc>
        <w:tc>
          <w:tcPr>
            <w:tcW w:w="15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47393,4</w:t>
            </w:r>
          </w:p>
        </w:tc>
        <w:tc>
          <w:tcPr>
            <w:tcW w:w="15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546"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47393,4</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5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бюджет ОМСУ</w:t>
            </w:r>
          </w:p>
        </w:tc>
        <w:tc>
          <w:tcPr>
            <w:tcW w:w="15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974936,0</w:t>
            </w:r>
          </w:p>
        </w:tc>
        <w:tc>
          <w:tcPr>
            <w:tcW w:w="15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964099,4</w:t>
            </w:r>
          </w:p>
        </w:tc>
        <w:tc>
          <w:tcPr>
            <w:tcW w:w="15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1069763,7</w:t>
            </w:r>
          </w:p>
        </w:tc>
        <w:tc>
          <w:tcPr>
            <w:tcW w:w="16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3008799,1</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55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5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5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C16D2D" w:rsidRDefault="00C16D2D">
      <w:pPr>
        <w:widowControl w:val="0"/>
        <w:autoSpaceDE w:val="0"/>
        <w:autoSpaceDN w:val="0"/>
        <w:adjustRightInd w:val="0"/>
        <w:spacing w:after="0" w:line="240" w:lineRule="auto"/>
        <w:jc w:val="center"/>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18"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 N 248-п)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56" w:name="Par1814"/>
      <w:bookmarkEnd w:id="56"/>
      <w:r>
        <w:rPr>
          <w:rFonts w:ascii="Calibri" w:hAnsi="Calibri" w:cs="Calibri"/>
        </w:rPr>
        <w:t>I. Характеристика текущего состояния сферы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государственной программы, формулировка</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проблем в указанной сфере и прогноз ее развития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2008 года в крае создан финансовый механизм поддержки инвестиционной деятельности муниципальных образований путем аккумулирования средств в региональном фонде софинансирования расходов (далее - ФСР). ФСР рассматривался в основном как механизм распределения возникшего профицита и планировался только на один год с учетом финансовых возможностей краевого бюджета. С 2011 года был осуществлен переход к плановому формированию фонда, что позволило муниципалитетам обеспечивать долгосрочное планирование своих строек, просчитывая источники финансирования на весь период возведения объектов, а при необходимости перераспределять средства ФСР в рамках трехлетнего планового периода на текущий финансовый год.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Данный ресурс используется территориями с целью реализации приоритетных региональных и инвестиционных проектов на условиях софинансирования за счет средств местного и краевого бюджетов, с привлечением средств федерального бюджета и внебюджетных источников.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Приоритетный региональный проект - комплекс мероприятий, направленных на решение первоочередных вопросов местного значения в соответствии с полномочиями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Инвестиционный проект - обоснование экономической целесообразности, объема и сроков осуществления капитальных вложений, а также описание практических действий по осуществлению инвестиций.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период 2008-2012 гг. муниципальным образованиям было направлено из ФСР 19,7 млрд. рублей. В рамках инвестиционной деятельности построено и реконструировано 430 объектов, в том числе: школы, больницы, фельдшерско-акушерские пункты, детские сады, школы искусств, физкультурно-оздоровительные и спортивные комплексы, жилые дома. Кроме того, за счет средств ФСР было профинансировано 173 объекта газификации, 63 объекта водоснабжения и канализации, 3 объекта теплоснабжения, 69 документов территориального планирования и разработано 92 проектно-сметных документации для муниципальных объектов.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2012 году впервые создан фонд софинансирования расходов поселений (далее - ФСРП). Средства ФСРП направляют на реализацию мероприятий по благоустройству территорий в рамках полномочий поселений. В 2012 году в муниципальные образования направлено 567,6 млн. руб., что позволило отремонтировать 135,3 км дорог, 179,1 км уличных сетей наружного освещения.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этом существует ряд причин, влекущих неосвоение средств ФСР: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недостаточный уровень финансовой обеспеченности муниципальных образований для выполнения условий софинансирования,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единых требований к органам местного самоуправления в связи с наличием нескольких уполномоченных органов по предоставлению субсидий,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длительные сроки проведения конкурсных процедур,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невыполнение обязательств по заключенным контрактам подрядчиками,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дополнительные мероприятия по устранению выявленных нарушений надзорными органами при сдаче объектов.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Данные причины не позволяют выполнять своевременно мероприятия по лицензированию, приведению в нормативное состояние объектов социальной сферы, осуществлять строительство, реконструкцию, капитальный ремонт объектов общественной инфраструктуры муниципального значения в полном объеме. Также это приводит к появлению объектов, незавершенных строительством в сроки, установленные в соответствии с проектно-сметной документацией. Следствием этого является удорожание таких объектов и увеличивает нагрузку на местный бюджет. Муниципалитеты вынуждены для завершения работ отвлекать средства, предназначенные для достижения иных целей.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Наличие вышеуказанных причин подтверждает динамика освоения средств ФСР за период 2008-2012:</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Наличие вышеуказанных причин подтверждает динамика освоения средств ФСР за период 2008-2012, представленная в таблице 1.</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3"/>
        <w:rPr>
          <w:rFonts w:ascii="Calibri" w:hAnsi="Calibri" w:cs="Calibri"/>
        </w:rPr>
      </w:pPr>
      <w:bookmarkStart w:id="57" w:name="Par1834"/>
      <w:bookmarkEnd w:id="57"/>
      <w:r>
        <w:rPr>
          <w:rFonts w:ascii="Calibri" w:hAnsi="Calibri" w:cs="Calibri"/>
        </w:rPr>
        <w:t>Таблица 1</w:t>
      </w:r>
    </w:p>
    <w:p w:rsidR="00C16D2D" w:rsidRDefault="00C16D2D">
      <w:pPr>
        <w:widowControl w:val="0"/>
        <w:autoSpaceDE w:val="0"/>
        <w:autoSpaceDN w:val="0"/>
        <w:adjustRightInd w:val="0"/>
        <w:spacing w:after="0" w:line="240" w:lineRule="auto"/>
        <w:jc w:val="right"/>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Динамика освоения средств регионального фонда</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софинансирования расходов за период 2008-2012 гг.</w:t>
      </w:r>
    </w:p>
    <w:p w:rsidR="00C16D2D" w:rsidRDefault="00C16D2D">
      <w:pPr>
        <w:widowControl w:val="0"/>
        <w:autoSpaceDE w:val="0"/>
        <w:autoSpaceDN w:val="0"/>
        <w:adjustRightInd w:val="0"/>
        <w:spacing w:after="0" w:line="240" w:lineRule="auto"/>
        <w:jc w:val="center"/>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60"/>
        <w:gridCol w:w="6994"/>
        <w:gridCol w:w="825"/>
        <w:gridCol w:w="825"/>
        <w:gridCol w:w="825"/>
        <w:gridCol w:w="825"/>
        <w:gridCol w:w="825"/>
      </w:tblGrid>
      <w:tr w:rsidR="00C16D2D">
        <w:tblPrEx>
          <w:tblCellMar>
            <w:top w:w="0" w:type="dxa"/>
            <w:bottom w:w="0" w:type="dxa"/>
          </w:tblCellMar>
        </w:tblPrEx>
        <w:trPr>
          <w:tblCellSpacing w:w="5" w:type="nil"/>
        </w:trPr>
        <w:tc>
          <w:tcPr>
            <w:tcW w:w="6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6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2008</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2009</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2010</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2011</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2012</w:t>
            </w:r>
          </w:p>
        </w:tc>
      </w:tr>
      <w:tr w:rsidR="00C16D2D">
        <w:tblPrEx>
          <w:tblCellMar>
            <w:top w:w="0" w:type="dxa"/>
            <w:bottom w:w="0" w:type="dxa"/>
          </w:tblCellMar>
        </w:tblPrEx>
        <w:trPr>
          <w:tblCellSpacing w:w="5" w:type="nil"/>
        </w:trPr>
        <w:tc>
          <w:tcPr>
            <w:tcW w:w="6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w:t>
            </w:r>
          </w:p>
        </w:tc>
      </w:tr>
      <w:tr w:rsidR="00C16D2D">
        <w:tblPrEx>
          <w:tblCellMar>
            <w:top w:w="0" w:type="dxa"/>
            <w:bottom w:w="0" w:type="dxa"/>
          </w:tblCellMar>
        </w:tblPrEx>
        <w:trPr>
          <w:tblCellSpacing w:w="5" w:type="nil"/>
        </w:trPr>
        <w:tc>
          <w:tcPr>
            <w:tcW w:w="6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6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годовых ассигнований), %</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43,8</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72,2</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48,0</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52,9</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60,1</w:t>
            </w:r>
          </w:p>
        </w:tc>
      </w:tr>
      <w:tr w:rsidR="00C16D2D">
        <w:tblPrEx>
          <w:tblCellMar>
            <w:top w:w="0" w:type="dxa"/>
            <w:bottom w:w="0" w:type="dxa"/>
          </w:tblCellMar>
        </w:tblPrEx>
        <w:trPr>
          <w:tblCellSpacing w:w="5" w:type="nil"/>
        </w:trPr>
        <w:tc>
          <w:tcPr>
            <w:tcW w:w="6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6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объемов субсидий, утвержденных постановлениями Правительства Пермского края), %</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72,8</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80,3</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67,5</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74,1</w:t>
            </w:r>
          </w:p>
        </w:tc>
        <w:tc>
          <w:tcPr>
            <w:tcW w:w="82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84,5</w:t>
            </w:r>
          </w:p>
        </w:tc>
      </w:tr>
    </w:tbl>
    <w:p w:rsidR="00C16D2D" w:rsidRDefault="00C16D2D">
      <w:pPr>
        <w:widowControl w:val="0"/>
        <w:autoSpaceDE w:val="0"/>
        <w:autoSpaceDN w:val="0"/>
        <w:adjustRightInd w:val="0"/>
        <w:spacing w:after="0" w:line="240" w:lineRule="auto"/>
        <w:ind w:firstLine="540"/>
        <w:jc w:val="both"/>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бюджетного законодательства Российской Федерации в части исключения норм по формированию фонда софинансирования расходов повлекло необходимость изменения законодательства Пермского края и разработки данной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целью формирования единых подходов социально-экономического развития муниципальных образований, установления единых требований и подходов по предоставлению субсидий бюджетам муниципальных образований и решению проблем по реализации приоритетных региональных и инвестиционных проектов, необходимостью в повышении результативности предоставления субсидий, предложен механизм централизации предоставления субсидий за счет создания единого уполномоченного органа - Министерства территориального развития. Это позволит осуществлять комплексный контроль за использованием выделяемых субсидий муниципальным бюджетам, оказывать оперативную методологическую помощь муниципальным образованиям и совершенствовать нормативно-правовую базу.</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58" w:name="Par1871"/>
      <w:bookmarkEnd w:id="58"/>
      <w:r>
        <w:rPr>
          <w:rFonts w:ascii="Calibri" w:hAnsi="Calibri" w:cs="Calibri"/>
        </w:rPr>
        <w:t>II. Приоритеты и цели государственной политики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 социально-экономического развития,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целей и задач 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прогноз развития соответствующей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социально-экономического развития и планируемые показатели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итогам реализации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Цели, задачи и система мероприятий подпрограммы соответствуют основным направлениям и задачам социально-экономического развития Пермского края, основным задачам функционально-целевого направления "Территориальное развитие", установленные:</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19" w:history="1">
        <w:r>
          <w:rPr>
            <w:rFonts w:ascii="Calibri" w:hAnsi="Calibri" w:cs="Calibri"/>
            <w:color w:val="0000FF"/>
          </w:rPr>
          <w:t>Стратегией</w:t>
        </w:r>
      </w:hyperlink>
      <w:r>
        <w:rPr>
          <w:rFonts w:ascii="Calibri" w:hAnsi="Calibri" w:cs="Calibri"/>
        </w:rPr>
        <w:t xml:space="preserve"> социально-экономического развития Пермского края до 2026 года, утвержденной Постановлением Законодательного Собрания Пермского края от 1 декабря 2011 г. N 3046;</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20" w:history="1">
        <w:r>
          <w:rPr>
            <w:rFonts w:ascii="Calibri" w:hAnsi="Calibri" w:cs="Calibri"/>
            <w:color w:val="0000FF"/>
          </w:rPr>
          <w:t>Программой</w:t>
        </w:r>
      </w:hyperlink>
      <w:r>
        <w:rPr>
          <w:rFonts w:ascii="Calibri" w:hAnsi="Calibri" w:cs="Calibri"/>
        </w:rPr>
        <w:t xml:space="preserve"> социально-экономического развития Пермского края на 2012-2016 годы, утвержденной Законом Пермского края от 20 декабря 2012 г. N 140-ПК.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Основными целями подпрограммы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2.2.1. создание условий для социально-экономического развития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повышение результативности деятельности муниципальных образований по реализации приоритетных региональных и инвестиционных проектов.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Для достижения указанных целей предполагается решить следующие задачи: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эффективного механизма софинансирования расходных обязательств муниципальных образований Пермского края, возникающих при выполнении полномочий органов местного самоуправления муниципальных образований Пермского края по решению вопросов местного значения;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результативности и эффективности использования средств субсидий Пермского края, предоставляемых для софинансирования приоритетных региональных проектов и инвестиционных проектов на территориях муниципальных образований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Целевое назначение, условия предоставления и расходования субсидий, направляемых на реализацию приоритетных региональных и инвестиционных проектов, методика, порядок и критерии отбора муниципальных образований, которым предоставляются субсидии, устанавливаются отдельными порядками, утверждаемыми нормативно-правовыми актами Правительства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59" w:name="Par1889"/>
      <w:bookmarkEnd w:id="59"/>
      <w:r>
        <w:rPr>
          <w:rFonts w:ascii="Calibri" w:hAnsi="Calibri" w:cs="Calibri"/>
        </w:rPr>
        <w:t>III. Прогноз конечных результатов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характеризующих целевое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состояние (изменение состояния) уровня и качества жизни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населения, социальной сферы, экономики, общественной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безопасности, государственных институтов, степени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реализации других общественно значимых интересов</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потребностей в соответствующей сфере</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основных мероприятий подпрограммы позволит: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годовых ассигнований), до 90%;</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объемов субсидий, утвержденных постановлениями Правительства Пермского края), до 95%.</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0" w:name="Par1901"/>
      <w:bookmarkEnd w:id="60"/>
      <w:r>
        <w:rPr>
          <w:rFonts w:ascii="Calibri" w:hAnsi="Calibri" w:cs="Calibri"/>
        </w:rPr>
        <w:t>IV. Сроки реализации подпрограммы в целом, этапы и сроки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их реализации с указанием промежуточных показателей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рассчитана на период с 2014 по 2016 годы и не имеет строгой разбивки на этапы, мероприятия реализуются на протяжении всего срока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1" w:name="Par1906"/>
      <w:bookmarkEnd w:id="61"/>
      <w:r>
        <w:rPr>
          <w:rFonts w:ascii="Calibri" w:hAnsi="Calibri" w:cs="Calibri"/>
        </w:rPr>
        <w:t>V. Перечень основных мероприятий и мероприятий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указанием сроков их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ожидаемых результатов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Предоставление субсидий муниципальным районам, городским округам на реализацию инвестиционных и приоритетных региональных проектов на условиях софинансирования.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Предоставление субсидий городским и сельским поселениям на реализацию приоритетного регионального проекта на условиях софинансирования.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Формирование перечня расходных обязательств муниципальных образований Пермского края, возникающих при выполнении полномочий органов местного самоуправления муниципальных образований Пермского края по решению вопросов местного значения, в целях софинансирования которых предоставляются субсидии из бюджета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2" w:name="Par1914"/>
      <w:bookmarkEnd w:id="62"/>
      <w:r>
        <w:rPr>
          <w:rFonts w:ascii="Calibri" w:hAnsi="Calibri" w:cs="Calibri"/>
        </w:rPr>
        <w:t>VI. Основные меры правового регулирования в соответствующей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сфере, направленные на достижение целей и конечных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обоснованием основных положений и сроков принятия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необходимых нормативных правовых актов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предполагает осуществление комплекса мер государственного регулирования правового и организационного характера, обеспечивающих практическое достижение целей и задач.</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Меры правового регулирования включают в себя: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принятие нормативных правовых актов, направленных на создание необходимых условий и механизмов реализации подпрограммы, в том числе: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методику распределения бюджетам муниципальных образований из бюджета Пермского края субсидий на реализацию приоритетных региональных и инвестиционных проектов;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формирования перечня расходных обязательств муниципальных образований Пермского края, возникающих при выполнении полномочий органов местного самоуправления муниципальных образований Пермского края по решению вопросов местного значения, в целях софинансирования которых предоставляются субсидии из бюджета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порядок реализации приоритетных региональных и инвестиционных проектов.</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3" w:name="Par1927"/>
      <w:bookmarkEnd w:id="63"/>
      <w:r>
        <w:rPr>
          <w:rFonts w:ascii="Calibri" w:hAnsi="Calibri" w:cs="Calibri"/>
        </w:rPr>
        <w:t>VII. Перечень целевых показателей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расшифровкой плановых значений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годам ее реализации, а также сведения о взаимосвязи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мероприятий и результатов их выполнения с конечными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целевыми показателями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Конечными целевыми показателями подпрограммы государственной 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годовых ассигнований);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процент освоения субсидий, предоставленных органам местного самоуправления на реализацию инвестиционных и приоритетных региональных проектов (перечислено в муниципальные бюджеты от объемов субсидий, утвержденных постановлениями Правительства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hyperlink w:anchor="Par980" w:history="1">
        <w:r>
          <w:rPr>
            <w:rFonts w:ascii="Calibri" w:hAnsi="Calibri" w:cs="Calibri"/>
            <w:color w:val="0000FF"/>
          </w:rPr>
          <w:t>Перечень</w:t>
        </w:r>
      </w:hyperlink>
      <w:r>
        <w:rPr>
          <w:rFonts w:ascii="Calibri" w:hAnsi="Calibri" w:cs="Calibri"/>
        </w:rPr>
        <w:t xml:space="preserve"> целевых показателей подпрограммы с расшифровкой плановых значений по годам, а также сведения о взаимосвязи мероприятий и результатов их выполнения с конечными целевыми показателями государственной программы представлен в приложении 2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4" w:name="Par1938"/>
      <w:bookmarkEnd w:id="64"/>
      <w:r>
        <w:rPr>
          <w:rFonts w:ascii="Calibri" w:hAnsi="Calibri" w:cs="Calibri"/>
        </w:rPr>
        <w:t>VIII. Информация по ресурсному обеспечению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по ресурсному обеспечению подпрограммы представлена в паспорте подпрограммы. Дополнительная информация по ресурсному обеспечению подпрограммы отражена в </w:t>
      </w:r>
      <w:hyperlink w:anchor="Par3398" w:history="1">
        <w:r>
          <w:rPr>
            <w:rFonts w:ascii="Calibri" w:hAnsi="Calibri" w:cs="Calibri"/>
            <w:color w:val="0000FF"/>
          </w:rPr>
          <w:t>приложениях 11</w:t>
        </w:r>
      </w:hyperlink>
      <w:r>
        <w:rPr>
          <w:rFonts w:ascii="Calibri" w:hAnsi="Calibri" w:cs="Calibri"/>
        </w:rPr>
        <w:t xml:space="preserve">, </w:t>
      </w:r>
      <w:hyperlink w:anchor="Par4139" w:history="1">
        <w:r>
          <w:rPr>
            <w:rFonts w:ascii="Calibri" w:hAnsi="Calibri" w:cs="Calibri"/>
            <w:color w:val="0000FF"/>
          </w:rPr>
          <w:t>13</w:t>
        </w:r>
      </w:hyperlink>
      <w:r>
        <w:rPr>
          <w:rFonts w:ascii="Calibri" w:hAnsi="Calibri" w:cs="Calibri"/>
        </w:rPr>
        <w:t xml:space="preserve">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5" w:name="Par1942"/>
      <w:bookmarkEnd w:id="65"/>
      <w:r>
        <w:rPr>
          <w:rFonts w:ascii="Calibri" w:hAnsi="Calibri" w:cs="Calibri"/>
        </w:rPr>
        <w:t>IX. Описание мер государственного регулирования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 их влияния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 достижение целей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рисками реализации мероприятий подпрограммы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недостаточное финансирование подпрограммных мероприятий, в том числе за счет средств местного бюджета;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сохранение инфраструктурных ограничений развития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недостаточная активность участников подпрограммы по реализации мероприятий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федерального законодательства, в том числе в части требований к формам финансовой поддержки муниципальных образований;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уровня инфляции;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резкие изменения внутренней и внешней конъюнктуры рынка сырья, строительных материалов и оборудования, необходимых для осуществления приоритетных региональных и инвестиционных проектов, реализуемых на условиях софинансирования из бюджета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снижения рисков будет осуществляться следующая система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анализа проектов федеральных нормативных правовых актов, а также нормативных правовых актов Пермского края и в случае необходимости подготавливаться предложения по корректировке механизма предоставления субсидий из бюджета Пермского края на реализацию инвестиционных и приоритетных региональных проектов;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систематического мониторинга реализации подпрограммы, осуществления оперативных мер по корректировке действий по достижению показателей;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своевременная организация информационного сопровождения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возможному преимуществу реализации подпрограммы следует отнести создание в ходе ее реализации механизмов, направленных на стимулирование муниципальных образований края к достижению целевых показателей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6" w:name="Par1959"/>
      <w:bookmarkEnd w:id="66"/>
      <w:r>
        <w:rPr>
          <w:rFonts w:ascii="Calibri" w:hAnsi="Calibri" w:cs="Calibri"/>
        </w:rPr>
        <w:t>X. Методика оценки эффективности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соответствует методике, изложенной в </w:t>
      </w:r>
      <w:hyperlink w:anchor="Par496" w:history="1">
        <w:r>
          <w:rPr>
            <w:rFonts w:ascii="Calibri" w:hAnsi="Calibri" w:cs="Calibri"/>
            <w:color w:val="0000FF"/>
          </w:rPr>
          <w:t>разделе XI</w:t>
        </w:r>
      </w:hyperlink>
      <w:r>
        <w:rPr>
          <w:rFonts w:ascii="Calibri" w:hAnsi="Calibri" w:cs="Calibri"/>
        </w:rPr>
        <w:t xml:space="preserve">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67" w:name="Par1968"/>
      <w:bookmarkEnd w:id="67"/>
      <w:r>
        <w:rPr>
          <w:rFonts w:ascii="Calibri" w:hAnsi="Calibri" w:cs="Calibri"/>
        </w:rPr>
        <w:t>Приложение 5</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68" w:name="Par1973"/>
      <w:bookmarkEnd w:id="68"/>
      <w:r>
        <w:rPr>
          <w:rFonts w:ascii="Calibri" w:hAnsi="Calibri" w:cs="Calibri"/>
        </w:rPr>
        <w:t>Подпрограмма 3 "Социально-экономическое развитие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Коми-Пермяцкого округа"</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21"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27.03.2014 N 203-п)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69" w:name="Par1979"/>
      <w:bookmarkEnd w:id="69"/>
      <w:r>
        <w:rPr>
          <w:rFonts w:ascii="Calibri" w:hAnsi="Calibri" w:cs="Calibri"/>
        </w:rPr>
        <w:t>Паспорт подпрограммы</w:t>
      </w:r>
    </w:p>
    <w:p w:rsidR="00C16D2D" w:rsidRDefault="00C16D2D">
      <w:pPr>
        <w:widowControl w:val="0"/>
        <w:autoSpaceDE w:val="0"/>
        <w:autoSpaceDN w:val="0"/>
        <w:adjustRightInd w:val="0"/>
        <w:spacing w:after="0" w:line="240" w:lineRule="auto"/>
        <w:jc w:val="center"/>
        <w:outlineLvl w:val="2"/>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215"/>
        <w:gridCol w:w="7989"/>
      </w:tblGrid>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по делам Коми-Пермяцкого округа Пермского края</w:t>
            </w:r>
          </w:p>
        </w:tc>
      </w:tr>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Программно-целевые инструменты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Повышение уровня социально-экономического развития Коми-Пермяцкого округа</w:t>
            </w:r>
          </w:p>
        </w:tc>
      </w:tr>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социально-экономического развития и роста инвестиционной активности на территории Коми-Пермяцкого округа. Развитие общественной инфраструктуры Коми-Пермяцкого округа</w:t>
            </w:r>
          </w:p>
        </w:tc>
      </w:tr>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Снижение темпов сокращения численности населения Коми-Пермяцкого округа.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 Снижение миграционной убыли населения в Коми-Пермяцком округе.</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 Увеличение объема отгруженных товаров собственного производства, выполненных работ и услуг в Коми-Пермяцком округе.</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 Повышение уровня средней заработной платы, начисленной на одного работающего в Коми-Пермяцком округе.</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5. Снижение уровня регистрируемой безработицы на территории округа.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6. Привлечение инвестиций в социально-экономическое развитие округа</w:t>
            </w:r>
          </w:p>
        </w:tc>
      </w:tr>
      <w:tr w:rsidR="00C16D2D">
        <w:tblPrEx>
          <w:tblCellMar>
            <w:top w:w="0" w:type="dxa"/>
            <w:bottom w:w="0" w:type="dxa"/>
          </w:tblCellMar>
        </w:tblPrEx>
        <w:trPr>
          <w:tblCellSpacing w:w="5" w:type="nil"/>
        </w:trPr>
        <w:tc>
          <w:tcPr>
            <w:tcW w:w="32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798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2014-2016 годы</w:t>
            </w:r>
          </w:p>
        </w:tc>
      </w:tr>
    </w:tbl>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100"/>
        <w:gridCol w:w="600"/>
        <w:gridCol w:w="4200"/>
        <w:gridCol w:w="840"/>
        <w:gridCol w:w="1494"/>
        <w:gridCol w:w="1026"/>
        <w:gridCol w:w="960"/>
        <w:gridCol w:w="960"/>
      </w:tblGrid>
      <w:tr w:rsidR="00C16D2D">
        <w:tblPrEx>
          <w:tblCellMar>
            <w:top w:w="0" w:type="dxa"/>
            <w:bottom w:w="0" w:type="dxa"/>
          </w:tblCellMar>
        </w:tblPrEx>
        <w:trPr>
          <w:tblCellSpacing w:w="5" w:type="nil"/>
        </w:trPr>
        <w:tc>
          <w:tcPr>
            <w:tcW w:w="210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Целевые показатели подпрограммы</w:t>
            </w:r>
          </w:p>
        </w:tc>
        <w:tc>
          <w:tcPr>
            <w:tcW w:w="60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420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8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4440"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Плановое значение целевого показателя</w:t>
            </w:r>
          </w:p>
        </w:tc>
      </w:tr>
      <w:tr w:rsidR="00C16D2D">
        <w:tblPrEx>
          <w:tblCellMar>
            <w:top w:w="0" w:type="dxa"/>
            <w:bottom w:w="0" w:type="dxa"/>
          </w:tblCellMar>
        </w:tblPrEx>
        <w:trPr>
          <w:tblCellSpacing w:w="5" w:type="nil"/>
        </w:trPr>
        <w:tc>
          <w:tcPr>
            <w:tcW w:w="21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42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8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4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01.01.2014</w:t>
            </w:r>
          </w:p>
        </w:tc>
        <w:tc>
          <w:tcPr>
            <w:tcW w:w="102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C16D2D">
        <w:tblPrEx>
          <w:tblCellMar>
            <w:top w:w="0" w:type="dxa"/>
            <w:bottom w:w="0" w:type="dxa"/>
          </w:tblCellMar>
        </w:tblPrEx>
        <w:trPr>
          <w:tblCellSpacing w:w="5" w:type="nil"/>
        </w:trPr>
        <w:tc>
          <w:tcPr>
            <w:tcW w:w="21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Темп сокращения численности населения Коми-Пермяцкого округа</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тыс. чел.</w:t>
            </w:r>
          </w:p>
        </w:tc>
        <w:tc>
          <w:tcPr>
            <w:tcW w:w="14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02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r>
      <w:tr w:rsidR="00C16D2D">
        <w:tblPrEx>
          <w:tblCellMar>
            <w:top w:w="0" w:type="dxa"/>
            <w:bottom w:w="0" w:type="dxa"/>
          </w:tblCellMar>
        </w:tblPrEx>
        <w:trPr>
          <w:tblCellSpacing w:w="5" w:type="nil"/>
        </w:trPr>
        <w:tc>
          <w:tcPr>
            <w:tcW w:w="21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Миграционный прирост (убыль) населения в Коми-Пермяцком округе</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чел.</w:t>
            </w:r>
          </w:p>
        </w:tc>
        <w:tc>
          <w:tcPr>
            <w:tcW w:w="14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-1250</w:t>
            </w:r>
          </w:p>
        </w:tc>
        <w:tc>
          <w:tcPr>
            <w:tcW w:w="102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-1050</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w:t>
            </w:r>
          </w:p>
        </w:tc>
      </w:tr>
      <w:tr w:rsidR="00C16D2D">
        <w:tblPrEx>
          <w:tblCellMar>
            <w:top w:w="0" w:type="dxa"/>
            <w:bottom w:w="0" w:type="dxa"/>
          </w:tblCellMar>
        </w:tblPrEx>
        <w:trPr>
          <w:tblCellSpacing w:w="5" w:type="nil"/>
        </w:trPr>
        <w:tc>
          <w:tcPr>
            <w:tcW w:w="21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Объем отгруженных товаров собственного производства, выполненных работ и услуг в Коми-Пермяцком округе</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млн. руб.</w:t>
            </w:r>
          </w:p>
        </w:tc>
        <w:tc>
          <w:tcPr>
            <w:tcW w:w="14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1737</w:t>
            </w:r>
          </w:p>
        </w:tc>
        <w:tc>
          <w:tcPr>
            <w:tcW w:w="102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1824</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1915</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2100</w:t>
            </w:r>
          </w:p>
        </w:tc>
      </w:tr>
      <w:tr w:rsidR="00C16D2D">
        <w:tblPrEx>
          <w:tblCellMar>
            <w:top w:w="0" w:type="dxa"/>
            <w:bottom w:w="0" w:type="dxa"/>
          </w:tblCellMar>
        </w:tblPrEx>
        <w:trPr>
          <w:tblCellSpacing w:w="5" w:type="nil"/>
        </w:trPr>
        <w:tc>
          <w:tcPr>
            <w:tcW w:w="21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Средняя заработная плата, начисленная </w:t>
            </w:r>
            <w:r>
              <w:rPr>
                <w:rFonts w:ascii="Calibri" w:hAnsi="Calibri" w:cs="Calibri"/>
              </w:rPr>
              <w:lastRenderedPageBreak/>
              <w:t>на одного работающего в Коми-Пермяцком округе</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руб.</w:t>
            </w:r>
          </w:p>
        </w:tc>
        <w:tc>
          <w:tcPr>
            <w:tcW w:w="14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17516</w:t>
            </w:r>
          </w:p>
        </w:tc>
        <w:tc>
          <w:tcPr>
            <w:tcW w:w="102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19443</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21582</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21000</w:t>
            </w:r>
          </w:p>
        </w:tc>
      </w:tr>
      <w:tr w:rsidR="00C16D2D">
        <w:tblPrEx>
          <w:tblCellMar>
            <w:top w:w="0" w:type="dxa"/>
            <w:bottom w:w="0" w:type="dxa"/>
          </w:tblCellMar>
        </w:tblPrEx>
        <w:trPr>
          <w:tblCellSpacing w:w="5" w:type="nil"/>
        </w:trPr>
        <w:tc>
          <w:tcPr>
            <w:tcW w:w="21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5</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Уровень регистрируемой безработицы на территории Коми-Пермяцкого округа</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4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w:t>
            </w:r>
          </w:p>
        </w:tc>
        <w:tc>
          <w:tcPr>
            <w:tcW w:w="102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3,9</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w:t>
            </w:r>
          </w:p>
        </w:tc>
      </w:tr>
      <w:tr w:rsidR="00C16D2D">
        <w:tblPrEx>
          <w:tblCellMar>
            <w:top w:w="0" w:type="dxa"/>
            <w:bottom w:w="0" w:type="dxa"/>
          </w:tblCellMar>
        </w:tblPrEx>
        <w:trPr>
          <w:tblCellSpacing w:w="5" w:type="nil"/>
        </w:trPr>
        <w:tc>
          <w:tcPr>
            <w:tcW w:w="210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6</w:t>
            </w:r>
          </w:p>
        </w:tc>
        <w:tc>
          <w:tcPr>
            <w:tcW w:w="420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Инвестиции в социально-экономическое развитие Коми-Пермяцкого округа</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млрд. руб.</w:t>
            </w:r>
          </w:p>
        </w:tc>
        <w:tc>
          <w:tcPr>
            <w:tcW w:w="14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0,8</w:t>
            </w:r>
          </w:p>
        </w:tc>
        <w:tc>
          <w:tcPr>
            <w:tcW w:w="102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0,9</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bl>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2"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891"/>
        <w:gridCol w:w="2786"/>
        <w:gridCol w:w="1485"/>
        <w:gridCol w:w="1485"/>
        <w:gridCol w:w="1485"/>
        <w:gridCol w:w="1485"/>
      </w:tblGrid>
      <w:tr w:rsidR="00C16D2D">
        <w:tblPrEx>
          <w:tblCellMar>
            <w:top w:w="0" w:type="dxa"/>
            <w:bottom w:w="0" w:type="dxa"/>
          </w:tblCellMar>
        </w:tblPrEx>
        <w:trPr>
          <w:tblCellSpacing w:w="5" w:type="nil"/>
        </w:trPr>
        <w:tc>
          <w:tcPr>
            <w:tcW w:w="3891"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2786"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5940"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389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786"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389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78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Всего в том числе:</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41400,0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115400,7</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156800,8</w:t>
            </w:r>
          </w:p>
        </w:tc>
      </w:tr>
      <w:tr w:rsidR="00C16D2D">
        <w:tblPrEx>
          <w:tblCellMar>
            <w:top w:w="0" w:type="dxa"/>
            <w:bottom w:w="0" w:type="dxa"/>
          </w:tblCellMar>
        </w:tblPrEx>
        <w:trPr>
          <w:tblCellSpacing w:w="5" w:type="nil"/>
        </w:trPr>
        <w:tc>
          <w:tcPr>
            <w:tcW w:w="389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78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краевой бюджет</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3400,1</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400,7</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3800,8</w:t>
            </w:r>
          </w:p>
        </w:tc>
      </w:tr>
      <w:tr w:rsidR="00C16D2D">
        <w:tblPrEx>
          <w:tblCellMar>
            <w:top w:w="0" w:type="dxa"/>
            <w:bottom w:w="0" w:type="dxa"/>
          </w:tblCellMar>
        </w:tblPrEx>
        <w:trPr>
          <w:tblCellSpacing w:w="5" w:type="nil"/>
        </w:trPr>
        <w:tc>
          <w:tcPr>
            <w:tcW w:w="389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78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C16D2D">
        <w:tblPrEx>
          <w:tblCellMar>
            <w:top w:w="0" w:type="dxa"/>
            <w:bottom w:w="0" w:type="dxa"/>
          </w:tblCellMar>
        </w:tblPrEx>
        <w:trPr>
          <w:tblCellSpacing w:w="5" w:type="nil"/>
        </w:trPr>
        <w:tc>
          <w:tcPr>
            <w:tcW w:w="389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78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бюджет ОМСУ</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C16D2D">
        <w:tblPrEx>
          <w:tblCellMar>
            <w:top w:w="0" w:type="dxa"/>
            <w:bottom w:w="0" w:type="dxa"/>
          </w:tblCellMar>
        </w:tblPrEx>
        <w:trPr>
          <w:tblCellSpacing w:w="5" w:type="nil"/>
        </w:trPr>
        <w:tc>
          <w:tcPr>
            <w:tcW w:w="3891"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278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внебюджетные источники</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38000,0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115000,0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8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153000,0</w:t>
            </w:r>
          </w:p>
        </w:tc>
      </w:tr>
    </w:tbl>
    <w:p w:rsidR="00C16D2D" w:rsidRDefault="00C16D2D">
      <w:pPr>
        <w:widowControl w:val="0"/>
        <w:autoSpaceDE w:val="0"/>
        <w:autoSpaceDN w:val="0"/>
        <w:adjustRightInd w:val="0"/>
        <w:spacing w:after="0" w:line="240" w:lineRule="auto"/>
        <w:jc w:val="center"/>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0" w:name="Par2090"/>
      <w:bookmarkEnd w:id="70"/>
      <w:r>
        <w:rPr>
          <w:rFonts w:ascii="Calibri" w:hAnsi="Calibri" w:cs="Calibri"/>
        </w:rPr>
        <w:t>I. Характеристика текущего состояния сферы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государственной программы, формулировка</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проблем в указанной сфере и прогноз ее развития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"Социально-экономическое развитие Коми-Пермяцкого округа" (далее - подпрограмма) формирует систему представлений о целях, основных направлениях и механизмах решения задачи социально-экономического развития и повышения инвестиционной активности на территории Коми-Пермяцкого округа Пермского края, а также этнокультурное развитие территории.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Федеральным конституционным </w:t>
      </w:r>
      <w:hyperlink r:id="rId123" w:history="1">
        <w:r>
          <w:rPr>
            <w:rFonts w:ascii="Calibri" w:hAnsi="Calibri" w:cs="Calibri"/>
            <w:color w:val="0000FF"/>
          </w:rPr>
          <w:t>законом</w:t>
        </w:r>
      </w:hyperlink>
      <w:r>
        <w:rPr>
          <w:rFonts w:ascii="Calibri" w:hAnsi="Calibri" w:cs="Calibri"/>
        </w:rPr>
        <w:t xml:space="preserve"> от 25 марта 2004 г. N 1-ФКЗ "Об образовании в составе Российской Федерации нового субъекта Российской Федерации в результате объединения Пермской области и Коми-Пермяцкого автономного округа" на территории Пермского края создана административно-территориальная единица с особым статусом - Коми-Пермяцкий округ Пермского края. Особый статус округа закреплен положениями </w:t>
      </w:r>
      <w:hyperlink r:id="rId124" w:history="1">
        <w:r>
          <w:rPr>
            <w:rFonts w:ascii="Calibri" w:hAnsi="Calibri" w:cs="Calibri"/>
            <w:color w:val="0000FF"/>
          </w:rPr>
          <w:t>статьи 8</w:t>
        </w:r>
      </w:hyperlink>
      <w:r>
        <w:rPr>
          <w:rFonts w:ascii="Calibri" w:hAnsi="Calibri" w:cs="Calibri"/>
        </w:rPr>
        <w:t xml:space="preserve"> Устава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Коми-Пермяцкий округ Пермского края является основным, исторически сложившимся местом проживания коми-пермяцкого народа. В условиях стремительного протекания глобализационных процессов на сегодняшний день остро стоят вопросы сохранения и развития этнокультурного наследия округа, создания условий для реализации прав граждан на сохранение этнокультурной самобытности, пользования родным языком, приобщения к родной культуре.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момент объединения двух субъектов уровень социально-экономического развития Коми-Пермяцкого автономного округа значительно отставал от уровня социально-экономического развития Пермской области.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2005 году Коми-Пермяцкий автономный округ по среднедушевым доходам населения занимал 86 место в Российской Федерации (Пермская область - 22 место), социальные выплаты в структуре доходов населения составляли 26% (в Пермской области - 12%). Среднемесячная заработная плата рабочих и служащих в Коми-Пермяцком автономном округе в 2005 г. составляла 4595 руб. (60% среднемесячной заработной платы в Пермской области). Дотационность бюджета Коми-Пермяцкого автономного округа в 2005 г. составляла 78%.</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Главными сдерживающими факторами развития округа являлись исторически сложившаяся специализация экономики округа на лесозаготовках и сельском хозяйстве, ориентация на молевой сплав древесины, создание поселков временного проживания на период освоения лесного ресурса и, как следствие, крайне низкое развитие автотранспортной сети.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период с 2005 по 2012 год сделаны значительные вложения в развитие общественной инфраструктуры, приведение в нормативное состояние учреждений бюджетной сферы, наполнение бюджетов муниципальных образований Коми-Пермяцкого округа. За период с 2005 года по 2012 год в социально-экономическое развитие округа инвестировано 7 млрд. руб. средств федерального, краевого, окружного и местных бюджетов.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всех муниципальных районах, городском округе - г. Кудымкаре разработаны и реализуются программы социально-экономического развития муниципальных образований, программы поддержки малого и среднего предпринимательства; в муниципальных районах округа разработаны и реализуются программы поддержки малых форм хозяйствования на селе.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Гайнском, Косинском, Кочевском, Кудымкарском муниципальных районах округа, в г. Кудымкаре созданы и функционируют фонды поддержки малого предпринимательства, в 2013 году открыты Центры поддержки малого предпринимательства в Гайнском муниципальном районе и в г. Кудымкаре. В результате проведенных мероприятий по содействию развитию предпринимательства в 2005-2012 годах количество субъектов малого предпринимательства в Коми-Пермяцком округе увеличилось в 1,6 раза.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Существенным фактором развития предпринимательства является уровень развития на территории банковского сектора экономики. В 2012 году банковскими структурами, находящимися на территории округа, выдано кредитов на сумму более 1,3 млрд. руб., инвестиционных кредитов на сумму более 400 млн. руб.; значительно расширен портфель предоставляемых услуг для бизнеса.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Несмотря на предпринятые меры по развитию малого предпринимательства, расширение сферы предоставления услуг для бизнеса и наметившиеся позитивные сдвиги в росте предпринимательской активности, преодолеть значительное отставание уровня социально-экономического развития округа от уровня развития Пермского края не удалось.</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Главным условием этнического развития народа является сохранение и развитие родного языка. Важными инструментами, способствующими популяризации родного языка, формированию мотивации на его изучение и развитие, являются отрасли образования и культуры, средства массовой информации. Сохранение и развитие культур и языков народов Российской Федерации, укрепление их духовной общности определено основной задачей государственной национальной политики Российской Федерации в стратегии национальной политики Российской Федерации до 2025 года.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проблемы развития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в социальном и экономическом развитии: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численности населения округа, по данным всероссийских переписей населения, численность населения Коми-Пермяцкого округа сократилась с 136,1 тыс. человек в 2002 году до 116,2 тыс. человек в 2010 году, или на 14,6%;</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высокий миграционный отток населения, только в 2012 году в Коми-Пермяцком округе миграционный отток составил 1254 человека (в 2005 году - 138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высокая заболеваемость социально значимыми заболеваниями (на 1 января 2013 года показатель социально значимой заболеваемости в округе составил 86 человек на 1000 населения, в Пермском крае - 72 человека на 1000 населения);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недостаточное обеспечение потребностей экономики и социальной сферы в квалифицированных кадрах;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численности работающих в крупных и средних организациях в экономике (в 2012 году численность работающих сократилась с 20332 человек до 19270 человек - на 1062 человека);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увеличение удельного веса фонда оплаты труда, сформированного в отраслях бюджетной сферы (с 69% в 2011 году до 72% 2012 году);</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высокий уровень напряженности на рынке труда Коми-Пермяцкого округа (на 1 июля 2013 года - 10 человек на одну вакансию);</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крайне низкий уровень переработки и обработки древесины на территории округа - на момент объединения Пермской области и Коми-Пермяцкого автономного округа в структуре производства продукции лесопромышленного комплекса округа на долю лесозаготовительного производства приходилось 92% (в Пермской области на лесозаготовительное производство приходилось только 11%, на деревообрабатывающее - 24%, целлюлозно-бумажное - 65%), к 2013 году в связи с закрытием ЗАО "Лесинвест" в г. Кудымкаре доля лесозаготовительного производства на территории округа увеличилась;</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неразвитость рынка (закупа) сельскохозяйственной продукции у населения и мелких товаропроизводителей (более 70% сельхозпродукции в Коми-Пермяцком округе производится 142 крестьянско-фермерскими хозяйствами и населением);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низкая предпринимательская активность (в Коми-Пермяцком округе на 1000 человек населения приходится 29,9 зарегистрированного субъекта малого предпринимательства, в Пермском крае - 51,6 зарегистрированного субъекта малого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остается значительно ниже средней по Пермскому краю инвестиционная привлекательность территории, наблюдаются уход бизнеса за пределы округа и снижение производственных активов; объем инвестиций в Коми-Пермяцком округе сократился с 1117,4 млн. рублей в 2008 году до 743,3 млн. рублей в 2012 году (в 2005 году объем инвестиций в округе составлял 1012,7 млн. рублей);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в развитии общественной инфраструктуры: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неразвитость транспортной системы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высокий износ зданий и сооружений учреждений социальной сферы;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связи с рядом населенных пунктов муниципальных районов округа, ограниченный доступ к сети Интернет;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отсутствие доступа к местному телевизионному вещанию на территории Кочевского, Косинского, Гайнского муниципальных районов.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Необходимость ускорения решения проблем социально-экономического развития и повышения инвестиционной активности на территории Коми-Пермяцкого округа Пермского края предопределена этнокультурными особенностями территории: округ является единственным местом компактного проживания коми-пермяков, относящихся к финно-угорской языковой группе. По данным Всероссийских переписей населения, численность коми-пермяков в России сократилась с 125,2 тыс. человек в 2002 году до 94,5 тыс. человек в 2010 году, или на 24,6%; в Пермском крае снижение составило 21,6%.</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1" w:name="Par2126"/>
      <w:bookmarkEnd w:id="71"/>
      <w:r>
        <w:rPr>
          <w:rFonts w:ascii="Calibri" w:hAnsi="Calibri" w:cs="Calibri"/>
        </w:rPr>
        <w:t>II. Приоритеты и цели государственной политики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 социально-экономического развития,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целей и задач 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прогноз развития соответствующей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социально-экономического развития и планируемые показатели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итогам реализации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Цели, задачи и система мероприятий подпрограммы соответствуют основным направлениям и задачам социально-экономического развития Пермского края, основным задачам функционально-целевого направления "Территориальное развитие", установленным:</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25" w:history="1">
        <w:r>
          <w:rPr>
            <w:rFonts w:ascii="Calibri" w:hAnsi="Calibri" w:cs="Calibri"/>
            <w:color w:val="0000FF"/>
          </w:rPr>
          <w:t>Стратегией</w:t>
        </w:r>
      </w:hyperlink>
      <w:r>
        <w:rPr>
          <w:rFonts w:ascii="Calibri" w:hAnsi="Calibri" w:cs="Calibri"/>
        </w:rPr>
        <w:t xml:space="preserve"> социально-экономического развития Пермского края до 2026 года, утвержденной Постановлением Законодательного Собрания Пермского края от 1 декабря 2011 г. N 3046;</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26" w:history="1">
        <w:r>
          <w:rPr>
            <w:rFonts w:ascii="Calibri" w:hAnsi="Calibri" w:cs="Calibri"/>
            <w:color w:val="0000FF"/>
          </w:rPr>
          <w:t>Стратегией</w:t>
        </w:r>
      </w:hyperlink>
      <w:r>
        <w:rPr>
          <w:rFonts w:ascii="Calibri" w:hAnsi="Calibri" w:cs="Calibri"/>
        </w:rPr>
        <w:t xml:space="preserve"> государственной национальной политики Российской Федерации на период до 2025 года, утвержденной Указом Президента Российской Федерации от 19 декабря 2012 г. N 1666;</w:t>
      </w:r>
    </w:p>
    <w:p w:rsidR="00C16D2D" w:rsidRDefault="00C16D2D">
      <w:pPr>
        <w:widowControl w:val="0"/>
        <w:autoSpaceDE w:val="0"/>
        <w:autoSpaceDN w:val="0"/>
        <w:adjustRightInd w:val="0"/>
        <w:spacing w:after="0" w:line="240" w:lineRule="auto"/>
        <w:ind w:firstLine="540"/>
        <w:jc w:val="both"/>
        <w:rPr>
          <w:rFonts w:ascii="Calibri" w:hAnsi="Calibri" w:cs="Calibri"/>
        </w:rPr>
      </w:pPr>
      <w:hyperlink r:id="rId127" w:history="1">
        <w:r>
          <w:rPr>
            <w:rFonts w:ascii="Calibri" w:hAnsi="Calibri" w:cs="Calibri"/>
            <w:color w:val="0000FF"/>
          </w:rPr>
          <w:t>Программой</w:t>
        </w:r>
      </w:hyperlink>
      <w:r>
        <w:rPr>
          <w:rFonts w:ascii="Calibri" w:hAnsi="Calibri" w:cs="Calibri"/>
        </w:rPr>
        <w:t xml:space="preserve"> социально-экономического развития Пермского края на 2012-2016 годы, утвержденной Законом Пермского края от 20 декабря 2012 г. N 140-ПК.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Приоритетные направления государственной политики в области социально-экономического развития Коми-Пермяцкого округа и повышения инвестиционной активности на его территории определены с учетом уровня и особенностей функционирования хозяйственного комплекса: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2.2.1. В социальном и экономическом развитии: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направленных на стабилизацию численности населения, снижение миграционного оттока через повышение качества жизни;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заболеваемости населения округа социально значимыми заболеваниями;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улучшение инвестиционного климата на территории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привлечение инвестиций в обработку и переработку древесины, в том числе лиственной, низкосортной древесины; переработку отходов лесозаготовки и обработки древесины;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стимулирование модернизации производств организаций в действующих традиционных отраслях экономики - лесном и сельском хозяйстве;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формированию среды, благоприятной для развития предпринимательства в сферах, нетрадиционных для Коми-Пермяцкого округа, в том числе туризме;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рынков закупа сельскохозяйственной продукции у населения и мелких товаропроизводителей;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В развитии общественной инфраструктуры: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совершенствование и развитие транспортной системы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строительство и реконструкция учреждений социальной сферы (школ, учительских домов, детских садов, фельдшерско-акушерских пунктов, офисов общеврачебной практики, стадионов и т.д.);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устойчивого телерадиовещания территориального отделения ГТРК "Пермь" в г. Кудымкаре, устойчивой связи на всей территории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Целью реализации подпрограммы является повышение уровня социально-экономического развития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Задачами реализации основных мероприятий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условий для социально-экономического развития и роста инвестиционной активности на территории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развитие общественной инфраструктуры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2" w:name="Par2155"/>
      <w:bookmarkEnd w:id="72"/>
      <w:r>
        <w:rPr>
          <w:rFonts w:ascii="Calibri" w:hAnsi="Calibri" w:cs="Calibri"/>
        </w:rPr>
        <w:t>III. Прогноз конечных результатов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характеризующих целевое состояние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(изменение состояния) уровня и качества жизни населения,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социальной сферы, экономики, общественной безопасности,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институтов, степени реализации других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общественно значимых интересов и потребностей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подпрограммы позволит к концу 2016 года: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создания условий для социально-экономического развития и роста инвестиционной активности на территории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темпы сокращения численности населения Коми-Пермяцкого округа и миграционного оттока населения;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снизить заболеваемость социально значимыми заболеваниями;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повысить уровень среднемесячной заработной платы рабочих и служащих;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повысить инвестиционную привлекательность территории;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создать новые производства по переработке и обработке древесины, производству и переработке продукции сельского хозяйства;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создать новые рабочие места и снизить уровень безработицы;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развитии общественной инфраструктуры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привести в нормативное и допустимое состояние покрытия автодороги "Кудымкар - Гайны" по маршруту Пермь - Кудымкар - Сыктывкар;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обновить имущественный комплекс социальной сферы;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обеспечить устойчивое телевизионное и радиовещание территориального отделения ГТРК "Пермь" в г. Кудымкаре, устойчивую связь на всей территории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3" w:name="Par2176"/>
      <w:bookmarkEnd w:id="73"/>
      <w:r>
        <w:rPr>
          <w:rFonts w:ascii="Calibri" w:hAnsi="Calibri" w:cs="Calibri"/>
        </w:rPr>
        <w:t>IV. Сроки реализации подпрограммы в целом, этапы и сроки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их реализации с указанием промежуточных показателей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рассчитана на период с 2014 по 2016 годы и не имеет строгой разбивки на этапы, мероприятия реализуются на протяжении всего срока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4" w:name="Par2181"/>
      <w:bookmarkEnd w:id="74"/>
      <w:r>
        <w:rPr>
          <w:rFonts w:ascii="Calibri" w:hAnsi="Calibri" w:cs="Calibri"/>
        </w:rPr>
        <w:t>V. Перечень основных мероприятий и мероприятий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указанием сроков их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ожидаемых результатов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Создание условий для социально-экономического развития и роста инвестиционной активности на территории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Предполагается разработка инвестиционного паспорта Коми-Пермяцкого округа, представление потенциальным инвесторам информации об имеющихся инвестиционных площадках; открытие отделения ОАО "Российский сельскохозяйственный банк в г. Кудымкаре", проведение исследований и формирование инвестиционных предложений по повышению уровня использования природно-ресурсного потенциала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Коми-Пермяцкого округа будут реализованы мероприятия государственных программ Пермского края, направленные на социально-экономическое развитие территории: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сельского хозяйства и устойчивое развитие сельских территорий в Пермском крае" (ответственный исполнитель - Министерство сельского хозяйства и продовольствия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поддержке сельскохозяйственного производства;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развитию малых форм хозяйствования.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"Содействие занятости населения" (ответственный исполнитель - Агентство по занятости населения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мероприятия по снижению напряженности на рынке труда.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"Воспроизводство и использование природных ресурсов" (ответственный исполнитель - Министерство природных ресурсов, лесного хозяйства и экологии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строительство и реконструкция ГТС прудов на р. Лопва и р. Юсьва;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берегоукрепление Камского водохранилища в п. Пожва (3 очередь) Юсьвинского района;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лесоустроительные мероприятия на территории ГКУ "Кочевское лесничество";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 поиску и оценке песка и песчано-гравийной смеси.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образования и науки Пермского края" (ответственный исполнитель - Министерство образования и науки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на базе ГБОУ СПО "Кудымкарский лесотехнический техникум" многофункционального центра прикладных квалификаций (МФЦ) по подготовке кадров для лесопромышленного комплекса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физической культуры и спорта" (ответственный исполнитель - Министерство физической культуры и спорта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строительство спортивной площадки (стадиона) ГБОУ СПО "Кудымкарский педагогический колледж";</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реконструкция стадиона МБУ "Стадион Парма" в г. Кудымкаре;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строительство физкультурно-оздоровительного комплекса в п. Гайны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период реализации подпрограммы предполагается реализация инвестиционных проектов субъектами хозяйственной деятельности Коми-Пермяцкого округа, направленных на повышение эффективности использования природно-ресурсного потенциала округа и рост производительности труда (17 проектов по виду деятельности "лесное хозяйство и производство изделий из дерева", 17 - по виду деятельности "сельское хозяйство и переработка сельхозпродукции", 9 - по виду деятельности "туризм").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инвестиционных проектов предполагается с привлечением средств предпринимателей, кредитных организаций.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Развитие общественной инфраструктуры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период реализации Подпрограммы предполагается проведение следующих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строительство, модернизация и реконструкция автомобильных дорог регионального и межмуниципального значения Коми-Пермяцкого округа и искусственных сооружений на них;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капитальный ремонт автомобильных дорог регионального и межмуниципального значения Коми-Пермяцкого округа и искусственных сооружений на них;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ремонт автомобильных дорог регионального и межмуниципального значения Коми-Пермяцкого округа и искусственных сооружений на них.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обновление имущественного комплекса социальной сферы округа направлены мероприятия: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государственной программы Пермского края "Развитие здравоохранения" - Министерство здравоохранения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строительство хирургического корпуса ГБУЗ ПК "Коми-Пермяцкая окружная больница", г. Кудымкар;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строительство Окружного кожно-венерологического диспансера, г. Кудымкар;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строительство Юрлинского филиала ГБУЗ ПК "Коми-Пермяцкая окружная больница", с. Юрла;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строительство Центра "Мать и дитя", г. Кудымкар;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государственной программы Пермского края "Социальная поддержка граждан Пермского края" - Министерство социального развития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строительство Реабилитационного центра для детей-инвалидов, с. Юсьва;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строительство объектов муниципального значения (в рамках муниципальных программ и проектов):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- 4 общеобразовательных школ;</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 учительских домов;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- 11 детских садов;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- 20 фельдшерско-акушерских пунктов;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- 1 физкультурно-оздоровительного комплекса;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- 9 межшкольных стадионов и спортивных площадок.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Важным направлением деятельности органов государственной и муниципальной власти остается содействие проведению мероприятий по обеспечению населенных пунктов устойчивым телерадиовещанием территориального отделения ГТРК "Пермь" в г. Кудымкаре; обеспечению устойчивой связью населенных пунктов на всей территории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5" w:name="Par2228"/>
      <w:bookmarkEnd w:id="75"/>
      <w:r>
        <w:rPr>
          <w:rFonts w:ascii="Calibri" w:hAnsi="Calibri" w:cs="Calibri"/>
        </w:rPr>
        <w:t>VI. Основные меры правового регулирования в соответствующей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сфере, направленные на достижение целей и конечных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обоснованием основных положений и сроков принятия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необходимых нормативных правовых актов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предполагает осуществление комплекса мер государственного регулирования: правового и организационного характера, обеспечивающих практическое достижение целей и задач.</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Меры правового регулирования включают в себя: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разработку и принятие нормативных правовых актов, направленных на создание необходимых условий и механизмов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разработку и принятие правовых актов прямого действия, обеспечивающих комплекс организационных мер по реализации подпрограммы и ее финансирование.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Организационные меры включают комплекс последовательных и взаимосвязанных действий, направленных на координацию всех вовлеченных в реализацию подпрограммы субъектов: ведомств, структур, учреждений.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6" w:name="Par2240"/>
      <w:bookmarkEnd w:id="76"/>
      <w:r>
        <w:rPr>
          <w:rFonts w:ascii="Calibri" w:hAnsi="Calibri" w:cs="Calibri"/>
        </w:rPr>
        <w:t>VII. Перечень целевых показателей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расшифровкой плановых значений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годам ее реализации, а также сведения о взаимосвязи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результатов их выполнения с конечными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целевыми показателями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целевыми показателями подпрограммы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темпы сокращения численности населения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миграционная прибыль (убыль) населения в Коми-Пермяцком округе;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объем отгруженных товаров собственного производства, выполненных работ и услуг в Коми-Пермяцком округе;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уровень средней заработной платы, начисленной на одного работающего в Коми-Пермяцком округе;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уровень регистрируемой безработицы на территории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инвестиции в социально-экономическое развитие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достижение целевых показателей подпрограммы будут направлены мероприятия, реализуемые в рамках иных государственных программ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сельского хозяйства и устойчивое развитие сельских территорий в Пермском крае";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"Содействие занятости населения";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"Воспроизводство и использование природных ресурсов";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образования и науки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"Социальная поддержка граждан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здравоохранения";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физической культуры и спорта";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"Развитие транспортной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hyperlink w:anchor="Par980" w:history="1">
        <w:r>
          <w:rPr>
            <w:rFonts w:ascii="Calibri" w:hAnsi="Calibri" w:cs="Calibri"/>
            <w:color w:val="0000FF"/>
          </w:rPr>
          <w:t>Перечень</w:t>
        </w:r>
      </w:hyperlink>
      <w:r>
        <w:rPr>
          <w:rFonts w:ascii="Calibri" w:hAnsi="Calibri" w:cs="Calibri"/>
        </w:rPr>
        <w:t xml:space="preserve"> целевых показателей подпрограммы с расшифровкой плановых значений по годам, а также сведения о взаимосвязи мероприятий и результатов их выполнения с конечными целевыми показателями государственной программы представлены в приложении 2 к государственной программе Пермского края "Региональная политика и развитие территорий" </w:t>
      </w:r>
      <w:r>
        <w:rPr>
          <w:rFonts w:ascii="Calibri" w:hAnsi="Calibri" w:cs="Calibri"/>
        </w:rPr>
        <w:lastRenderedPageBreak/>
        <w:t>(далее - Программа).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7" w:name="Par2264"/>
      <w:bookmarkEnd w:id="77"/>
      <w:r>
        <w:rPr>
          <w:rFonts w:ascii="Calibri" w:hAnsi="Calibri" w:cs="Calibri"/>
        </w:rPr>
        <w:t>VIII. Информация по ресурсному обеспечению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по ресурсному обеспечению подпрограммы представлена в паспорте подпрограммы. Дополнительная информация по ресурсному обеспечению подпрограммы отражена в </w:t>
      </w:r>
      <w:hyperlink w:anchor="Par3398" w:history="1">
        <w:r>
          <w:rPr>
            <w:rFonts w:ascii="Calibri" w:hAnsi="Calibri" w:cs="Calibri"/>
            <w:color w:val="0000FF"/>
          </w:rPr>
          <w:t>приложениях 11</w:t>
        </w:r>
      </w:hyperlink>
      <w:r>
        <w:rPr>
          <w:rFonts w:ascii="Calibri" w:hAnsi="Calibri" w:cs="Calibri"/>
        </w:rPr>
        <w:t xml:space="preserve">, </w:t>
      </w:r>
      <w:hyperlink w:anchor="Par4139" w:history="1">
        <w:r>
          <w:rPr>
            <w:rFonts w:ascii="Calibri" w:hAnsi="Calibri" w:cs="Calibri"/>
            <w:color w:val="0000FF"/>
          </w:rPr>
          <w:t>13</w:t>
        </w:r>
      </w:hyperlink>
      <w:r>
        <w:rPr>
          <w:rFonts w:ascii="Calibri" w:hAnsi="Calibri" w:cs="Calibri"/>
        </w:rPr>
        <w:t xml:space="preserve">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8" w:name="Par2268"/>
      <w:bookmarkEnd w:id="78"/>
      <w:r>
        <w:rPr>
          <w:rFonts w:ascii="Calibri" w:hAnsi="Calibri" w:cs="Calibri"/>
        </w:rPr>
        <w:t>IX. Описание мер государственного регулирования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 их влияния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 достижение целей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рисками реализации мероприятий подпрограммы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низкий инвестиционный потенциал хозяйствующих субъектов Коми-Пермяцкого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недостаточная привлекательность территории округа для проживания населения и привлечения высококвалифицированных кадров;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высокая стоимость строительства объектов из-за использования привозных материалов.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управления указанными рисками в процессе реализации подпрограммы предусматривается: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активная политика продвижения инвестиционного и ресурсного потенциала округа на российских и международных инвестиционных форумах;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повышение активности участия муниципальных образований Коми-Пермяцкого округа в федеральных, краевых приоритетных проектах и государственных программах;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привлечение собственников крупных и средних организаций к развитию социальной сферы, участию в работах по строительству (реконструкции), капитальному ремонту и ремонту автодорог, проведению работ по благоустройству населенных пунктов округа.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Минимизация рисков, обусловленных действиями внешних факторов, обеспечивается соответствующими инициативами со стороны Министерства по делам Коми-Пермяцкого округа Пермского края в адрес исполнительных органов государственной власти, органов местного самоуправления муниципальных образований Пермского края, других соисполнителей и участников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79" w:name="Par2282"/>
      <w:bookmarkEnd w:id="79"/>
      <w:r>
        <w:rPr>
          <w:rFonts w:ascii="Calibri" w:hAnsi="Calibri" w:cs="Calibri"/>
        </w:rPr>
        <w:t>X. Методика оценки эффективности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соответствует методике, изложенной в </w:t>
      </w:r>
      <w:hyperlink w:anchor="Par496" w:history="1">
        <w:r>
          <w:rPr>
            <w:rFonts w:ascii="Calibri" w:hAnsi="Calibri" w:cs="Calibri"/>
            <w:color w:val="0000FF"/>
          </w:rPr>
          <w:t>разделе XI</w:t>
        </w:r>
      </w:hyperlink>
      <w:r>
        <w:rPr>
          <w:rFonts w:ascii="Calibri" w:hAnsi="Calibri" w:cs="Calibri"/>
        </w:rPr>
        <w:t xml:space="preserve">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80" w:name="Par2291"/>
      <w:bookmarkEnd w:id="80"/>
      <w:r>
        <w:rPr>
          <w:rFonts w:ascii="Calibri" w:hAnsi="Calibri" w:cs="Calibri"/>
        </w:rPr>
        <w:t>Приложение 6</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jc w:val="right"/>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81" w:name="Par2296"/>
      <w:bookmarkEnd w:id="81"/>
      <w:r>
        <w:rPr>
          <w:rFonts w:ascii="Calibri" w:hAnsi="Calibri" w:cs="Calibri"/>
        </w:rPr>
        <w:t>Подпрограмма 4 "Обеспечение реализации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28"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27.03.2014 N 203-п)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82" w:name="Par2302"/>
      <w:bookmarkEnd w:id="82"/>
      <w:r>
        <w:rPr>
          <w:rFonts w:ascii="Calibri" w:hAnsi="Calibri" w:cs="Calibri"/>
        </w:rPr>
        <w:t>Паспорт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Пермского края</w:t>
      </w:r>
    </w:p>
    <w:p w:rsidR="00C16D2D" w:rsidRDefault="00C16D2D">
      <w:pPr>
        <w:widowControl w:val="0"/>
        <w:autoSpaceDE w:val="0"/>
        <w:autoSpaceDN w:val="0"/>
        <w:adjustRightInd w:val="0"/>
        <w:spacing w:after="0" w:line="240" w:lineRule="auto"/>
        <w:jc w:val="center"/>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043"/>
        <w:gridCol w:w="8161"/>
      </w:tblGrid>
      <w:tr w:rsidR="00C16D2D">
        <w:tblPrEx>
          <w:tblCellMar>
            <w:top w:w="0" w:type="dxa"/>
            <w:bottom w:w="0" w:type="dxa"/>
          </w:tblCellMar>
        </w:tblPrEx>
        <w:trPr>
          <w:tblCellSpacing w:w="5" w:type="nil"/>
        </w:trPr>
        <w:tc>
          <w:tcPr>
            <w:tcW w:w="304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w:t>
            </w:r>
          </w:p>
        </w:tc>
        <w:tc>
          <w:tcPr>
            <w:tcW w:w="81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территориального развития Пермского края</w:t>
            </w:r>
          </w:p>
        </w:tc>
      </w:tr>
      <w:tr w:rsidR="00C16D2D">
        <w:tblPrEx>
          <w:tblCellMar>
            <w:top w:w="0" w:type="dxa"/>
            <w:bottom w:w="0" w:type="dxa"/>
          </w:tblCellMar>
        </w:tblPrEx>
        <w:trPr>
          <w:tblCellSpacing w:w="5" w:type="nil"/>
        </w:trPr>
        <w:tc>
          <w:tcPr>
            <w:tcW w:w="304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подпрограммы</w:t>
            </w:r>
          </w:p>
        </w:tc>
        <w:tc>
          <w:tcPr>
            <w:tcW w:w="81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по делам Коми-Пермяцкого округа; Министерство по развитию территорий Кизеловского угольного бассейна</w:t>
            </w:r>
          </w:p>
        </w:tc>
      </w:tr>
      <w:tr w:rsidR="00C16D2D">
        <w:tblPrEx>
          <w:tblCellMar>
            <w:top w:w="0" w:type="dxa"/>
            <w:bottom w:w="0" w:type="dxa"/>
          </w:tblCellMar>
        </w:tblPrEx>
        <w:trPr>
          <w:tblCellSpacing w:w="5" w:type="nil"/>
        </w:trPr>
        <w:tc>
          <w:tcPr>
            <w:tcW w:w="304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81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по делам Коми-Пермяцкого округа; Министерство по развитию территорий Кизеловского угольного бассейна</w:t>
            </w:r>
          </w:p>
        </w:tc>
      </w:tr>
      <w:tr w:rsidR="00C16D2D">
        <w:tblPrEx>
          <w:tblCellMar>
            <w:top w:w="0" w:type="dxa"/>
            <w:bottom w:w="0" w:type="dxa"/>
          </w:tblCellMar>
        </w:tblPrEx>
        <w:trPr>
          <w:tblCellSpacing w:w="5" w:type="nil"/>
        </w:trPr>
        <w:tc>
          <w:tcPr>
            <w:tcW w:w="304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Программно-целевые инструменты подпрограммы</w:t>
            </w:r>
          </w:p>
        </w:tc>
        <w:tc>
          <w:tcPr>
            <w:tcW w:w="81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304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81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Обеспечение реализации государственной программы Пермского края "Региональная политика и развитие территорий"</w:t>
            </w:r>
          </w:p>
        </w:tc>
      </w:tr>
      <w:tr w:rsidR="00C16D2D">
        <w:tblPrEx>
          <w:tblCellMar>
            <w:top w:w="0" w:type="dxa"/>
            <w:bottom w:w="0" w:type="dxa"/>
          </w:tblCellMar>
        </w:tblPrEx>
        <w:trPr>
          <w:tblCellSpacing w:w="5" w:type="nil"/>
        </w:trPr>
        <w:tc>
          <w:tcPr>
            <w:tcW w:w="3043"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подпрограммы</w:t>
            </w:r>
          </w:p>
        </w:tc>
        <w:tc>
          <w:tcPr>
            <w:tcW w:w="816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Обеспечение расходов на фонд оплаты труда гражданских государственных служащих;</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 обеспечение расходов на материальные затраты;</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 обеспечение расходов на проведение диспансеризации;</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4. обеспечение расходов на оплату налога на имущество, транспортного налога и земельного налога;</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5. обеспечение социальной поддержки неработающих пенсионеров, бывших работников Министерства по делам Коми-Пермяцкого округа Пермского края;</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6. обеспечение газоснабжением населения Коми-Пермяцкого округа Пермского края;</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7. обеспечение завершения строительства объектов социальной сферы на территории округа;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8. создание ликвидационной комиссии по осуществлению процедуры ликвидации ГКУ ПК "Дирекция строящихся газопроводов "Коми-Пермстройгаз"</w:t>
            </w:r>
          </w:p>
        </w:tc>
      </w:tr>
      <w:tr w:rsidR="00C16D2D">
        <w:tblPrEx>
          <w:tblCellMar>
            <w:top w:w="0" w:type="dxa"/>
            <w:bottom w:w="0" w:type="dxa"/>
          </w:tblCellMar>
        </w:tblPrEx>
        <w:trPr>
          <w:tblCellSpacing w:w="5" w:type="nil"/>
        </w:trPr>
        <w:tc>
          <w:tcPr>
            <w:tcW w:w="11204"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9"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304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816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рассчитана на период с 2014 по 2016 годы. Подпрограмма не имеет строгой разбивки на этапы, мероприятия реализуются на протяжении всего срока реализации Программы</w:t>
            </w:r>
          </w:p>
        </w:tc>
      </w:tr>
    </w:tbl>
    <w:p w:rsidR="00C16D2D" w:rsidRDefault="00C16D2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340"/>
        <w:gridCol w:w="2381"/>
        <w:gridCol w:w="1304"/>
        <w:gridCol w:w="1304"/>
        <w:gridCol w:w="1304"/>
        <w:gridCol w:w="1474"/>
      </w:tblGrid>
      <w:tr w:rsidR="00C16D2D">
        <w:tblPrEx>
          <w:tblCellMar>
            <w:top w:w="0" w:type="dxa"/>
            <w:bottom w:w="0" w:type="dxa"/>
          </w:tblCellMar>
        </w:tblPrEx>
        <w:trPr>
          <w:tblCellSpacing w:w="5" w:type="nil"/>
        </w:trPr>
        <w:tc>
          <w:tcPr>
            <w:tcW w:w="234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Объемы и источники финансирования подпрограммы</w:t>
            </w:r>
          </w:p>
        </w:tc>
        <w:tc>
          <w:tcPr>
            <w:tcW w:w="2381"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5386" w:type="dxa"/>
            <w:gridSpan w:val="4"/>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381"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4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Всего,</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в том числе:</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81623,4</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72741,6</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72742,1</w:t>
            </w:r>
          </w:p>
        </w:tc>
        <w:tc>
          <w:tcPr>
            <w:tcW w:w="14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227107,1</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краевой бюджет</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81623,4</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72741,6</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72742,1</w:t>
            </w:r>
          </w:p>
        </w:tc>
        <w:tc>
          <w:tcPr>
            <w:tcW w:w="14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227107,1</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бюджет ОМСУ</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3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3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7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83" w:name="Par2369"/>
      <w:bookmarkEnd w:id="83"/>
      <w:r>
        <w:rPr>
          <w:rFonts w:ascii="Calibri" w:hAnsi="Calibri" w:cs="Calibri"/>
        </w:rPr>
        <w:t>Приложение 7</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84" w:name="Par2374"/>
      <w:bookmarkEnd w:id="84"/>
      <w:r>
        <w:rPr>
          <w:rFonts w:ascii="Calibri" w:hAnsi="Calibri" w:cs="Calibri"/>
        </w:rPr>
        <w:t>Подпрограмма 5 "Развитие территорий Кизеловского угольного</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бассейна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31"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27.12.2013 N 1819-п)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85" w:name="Par2380"/>
      <w:bookmarkEnd w:id="85"/>
      <w:r>
        <w:rPr>
          <w:rFonts w:ascii="Calibri" w:hAnsi="Calibri" w:cs="Calibri"/>
        </w:rPr>
        <w:t>Паспорт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w:t>
      </w: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980"/>
        <w:gridCol w:w="8224"/>
      </w:tblGrid>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Органы местного самоуправления муниципальных образований Пермского края</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Программно-целевые инструменты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Цели программы</w:t>
            </w:r>
          </w:p>
        </w:tc>
        <w:tc>
          <w:tcPr>
            <w:tcW w:w="822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повышения качества жизни, обеспечения комфортного и безопасного проживания населения на территории бывших шахтерских городов и поселков Кизеловского угольного бассейна Пермского края</w:t>
            </w:r>
          </w:p>
        </w:tc>
      </w:tr>
      <w:tr w:rsidR="00C16D2D">
        <w:tblPrEx>
          <w:tblCellMar>
            <w:top w:w="0" w:type="dxa"/>
            <w:bottom w:w="0" w:type="dxa"/>
          </w:tblCellMar>
        </w:tblPrEx>
        <w:trPr>
          <w:tblCellSpacing w:w="5" w:type="nil"/>
        </w:trPr>
        <w:tc>
          <w:tcPr>
            <w:tcW w:w="11204"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2"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Задачи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Организация компактного проживания населения бывших шахтерских городов и поселков Кизеловского угольного бассейна Пермского края</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Увеличение количества семей, переселенных в пустующие жилые помещения муниципального жилого фонда муниципальных образований, входящих в Кизеловский угольный бассейн, после приведения их в нормативное состояние, до 156 ед. 2. Увеличение общей площади пустующих жилых помещений жилищного фонда муниципальных образований, входящих в Кизеловский угольный бассейн, подлежащих заселению, в которых проведен капитальный ремонт, до 8373,40 кв. м</w:t>
            </w:r>
          </w:p>
        </w:tc>
      </w:tr>
      <w:tr w:rsidR="00C16D2D">
        <w:tblPrEx>
          <w:tblCellMar>
            <w:top w:w="0" w:type="dxa"/>
            <w:bottom w:w="0" w:type="dxa"/>
          </w:tblCellMar>
        </w:tblPrEx>
        <w:trPr>
          <w:tblCellSpacing w:w="5" w:type="nil"/>
        </w:trPr>
        <w:tc>
          <w:tcPr>
            <w:tcW w:w="29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программы</w:t>
            </w:r>
          </w:p>
        </w:tc>
        <w:tc>
          <w:tcPr>
            <w:tcW w:w="822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2014-2016 годы</w:t>
            </w:r>
          </w:p>
        </w:tc>
      </w:tr>
    </w:tbl>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744"/>
        <w:gridCol w:w="562"/>
        <w:gridCol w:w="4675"/>
        <w:gridCol w:w="742"/>
        <w:gridCol w:w="1596"/>
        <w:gridCol w:w="1260"/>
        <w:gridCol w:w="1274"/>
        <w:gridCol w:w="1119"/>
      </w:tblGrid>
      <w:tr w:rsidR="00C16D2D">
        <w:tblPrEx>
          <w:tblCellMar>
            <w:top w:w="0" w:type="dxa"/>
            <w:bottom w:w="0" w:type="dxa"/>
          </w:tblCellMar>
        </w:tblPrEx>
        <w:trPr>
          <w:tblCellSpacing w:w="5" w:type="nil"/>
        </w:trPr>
        <w:tc>
          <w:tcPr>
            <w:tcW w:w="1744"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Целевые показатели программы</w:t>
            </w:r>
          </w:p>
        </w:tc>
        <w:tc>
          <w:tcPr>
            <w:tcW w:w="56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4675"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74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5249"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Плановое значение целевого показателя</w:t>
            </w:r>
          </w:p>
        </w:tc>
      </w:tr>
      <w:tr w:rsidR="00C16D2D">
        <w:tblPrEx>
          <w:tblCellMar>
            <w:top w:w="0" w:type="dxa"/>
            <w:bottom w:w="0" w:type="dxa"/>
          </w:tblCellMar>
        </w:tblPrEx>
        <w:trPr>
          <w:tblCellSpacing w:w="5" w:type="nil"/>
        </w:trPr>
        <w:tc>
          <w:tcPr>
            <w:tcW w:w="1744"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56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4675"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74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9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 1 января 2014 г.</w:t>
            </w:r>
          </w:p>
        </w:tc>
        <w:tc>
          <w:tcPr>
            <w:tcW w:w="12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2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11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r>
      <w:tr w:rsidR="00C16D2D">
        <w:tblPrEx>
          <w:tblCellMar>
            <w:top w:w="0" w:type="dxa"/>
            <w:bottom w:w="0" w:type="dxa"/>
          </w:tblCellMar>
        </w:tblPrEx>
        <w:trPr>
          <w:tblCellSpacing w:w="5" w:type="nil"/>
        </w:trPr>
        <w:tc>
          <w:tcPr>
            <w:tcW w:w="1744"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5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46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семей, переселенных в пустующие жилые помещения муниципального жилого фонда муниципальных образований, входящих в Кизеловский угольный бассейн, после приведения их в нормативное состояние</w:t>
            </w:r>
          </w:p>
        </w:tc>
        <w:tc>
          <w:tcPr>
            <w:tcW w:w="74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59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2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45</w:t>
            </w:r>
          </w:p>
        </w:tc>
        <w:tc>
          <w:tcPr>
            <w:tcW w:w="12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52</w:t>
            </w:r>
          </w:p>
        </w:tc>
        <w:tc>
          <w:tcPr>
            <w:tcW w:w="111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59</w:t>
            </w:r>
          </w:p>
        </w:tc>
      </w:tr>
      <w:tr w:rsidR="00C16D2D">
        <w:tblPrEx>
          <w:tblCellMar>
            <w:top w:w="0" w:type="dxa"/>
            <w:bottom w:w="0" w:type="dxa"/>
          </w:tblCellMar>
        </w:tblPrEx>
        <w:trPr>
          <w:tblCellSpacing w:w="5" w:type="nil"/>
        </w:trPr>
        <w:tc>
          <w:tcPr>
            <w:tcW w:w="1744"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5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46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Общая площадь пустующих жилых помещений муниципального жилищного фонда муниципальных образований, входящих в Кизеловский угольный бассейн, подлежащих заселению, в которых проведен капитальный ремонт</w:t>
            </w:r>
          </w:p>
        </w:tc>
        <w:tc>
          <w:tcPr>
            <w:tcW w:w="74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кв. м</w:t>
            </w:r>
          </w:p>
        </w:tc>
        <w:tc>
          <w:tcPr>
            <w:tcW w:w="159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2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2600,00</w:t>
            </w:r>
          </w:p>
        </w:tc>
        <w:tc>
          <w:tcPr>
            <w:tcW w:w="127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2506,70</w:t>
            </w:r>
          </w:p>
        </w:tc>
        <w:tc>
          <w:tcPr>
            <w:tcW w:w="111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3266,7</w:t>
            </w:r>
          </w:p>
        </w:tc>
      </w:tr>
    </w:tbl>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3"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837"/>
        <w:gridCol w:w="3175"/>
        <w:gridCol w:w="1246"/>
        <w:gridCol w:w="1246"/>
        <w:gridCol w:w="1246"/>
        <w:gridCol w:w="1413"/>
      </w:tblGrid>
      <w:tr w:rsidR="00C16D2D">
        <w:tblPrEx>
          <w:tblCellMar>
            <w:top w:w="0" w:type="dxa"/>
            <w:bottom w:w="0" w:type="dxa"/>
          </w:tblCellMar>
        </w:tblPrEx>
        <w:trPr>
          <w:tblCellSpacing w:w="5" w:type="nil"/>
        </w:trPr>
        <w:tc>
          <w:tcPr>
            <w:tcW w:w="3837"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Объемы и источники финансирования программы</w:t>
            </w:r>
          </w:p>
        </w:tc>
        <w:tc>
          <w:tcPr>
            <w:tcW w:w="3175"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5151"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3837"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175"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41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3837"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1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Всего,</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в том числе:</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74529,7</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18480,9</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16006,8</w:t>
            </w:r>
          </w:p>
        </w:tc>
        <w:tc>
          <w:tcPr>
            <w:tcW w:w="141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109017,4</w:t>
            </w:r>
          </w:p>
        </w:tc>
      </w:tr>
      <w:tr w:rsidR="00C16D2D">
        <w:tblPrEx>
          <w:tblCellMar>
            <w:top w:w="0" w:type="dxa"/>
            <w:bottom w:w="0" w:type="dxa"/>
          </w:tblCellMar>
        </w:tblPrEx>
        <w:trPr>
          <w:tblCellSpacing w:w="5" w:type="nil"/>
        </w:trPr>
        <w:tc>
          <w:tcPr>
            <w:tcW w:w="3837"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1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краевой бюджет</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17029,7</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41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47029,7</w:t>
            </w:r>
          </w:p>
        </w:tc>
      </w:tr>
      <w:tr w:rsidR="00C16D2D">
        <w:tblPrEx>
          <w:tblCellMar>
            <w:top w:w="0" w:type="dxa"/>
            <w:bottom w:w="0" w:type="dxa"/>
          </w:tblCellMar>
        </w:tblPrEx>
        <w:trPr>
          <w:tblCellSpacing w:w="5" w:type="nil"/>
        </w:trPr>
        <w:tc>
          <w:tcPr>
            <w:tcW w:w="3837"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1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федеральный бюджет</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1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r>
      <w:tr w:rsidR="00C16D2D">
        <w:tblPrEx>
          <w:tblCellMar>
            <w:top w:w="0" w:type="dxa"/>
            <w:bottom w:w="0" w:type="dxa"/>
          </w:tblCellMar>
        </w:tblPrEx>
        <w:trPr>
          <w:tblCellSpacing w:w="5" w:type="nil"/>
        </w:trPr>
        <w:tc>
          <w:tcPr>
            <w:tcW w:w="3837"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1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бюджет ОМСУ</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3480,9</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1006,8</w:t>
            </w:r>
          </w:p>
        </w:tc>
        <w:tc>
          <w:tcPr>
            <w:tcW w:w="141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14487,7</w:t>
            </w:r>
          </w:p>
        </w:tc>
      </w:tr>
      <w:tr w:rsidR="00C16D2D">
        <w:tblPrEx>
          <w:tblCellMar>
            <w:top w:w="0" w:type="dxa"/>
            <w:bottom w:w="0" w:type="dxa"/>
          </w:tblCellMar>
        </w:tblPrEx>
        <w:trPr>
          <w:tblCellSpacing w:w="5" w:type="nil"/>
        </w:trPr>
        <w:tc>
          <w:tcPr>
            <w:tcW w:w="3837"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31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внебюджетные источники</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246"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1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C16D2D" w:rsidRDefault="00C16D2D">
      <w:pPr>
        <w:widowControl w:val="0"/>
        <w:autoSpaceDE w:val="0"/>
        <w:autoSpaceDN w:val="0"/>
        <w:adjustRightInd w:val="0"/>
        <w:spacing w:after="0" w:line="240" w:lineRule="auto"/>
        <w:jc w:val="center"/>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4"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86" w:name="Par2465"/>
      <w:bookmarkEnd w:id="86"/>
      <w:r>
        <w:rPr>
          <w:rFonts w:ascii="Calibri" w:hAnsi="Calibri" w:cs="Calibri"/>
        </w:rPr>
        <w:t>I. Характеристика текущего состояния сферы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государственной программы, формулировка</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проблем в указанной сфере и прогноз ее развития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1994 г. в соответствии с </w:t>
      </w:r>
      <w:hyperlink r:id="rId135" w:history="1">
        <w:r>
          <w:rPr>
            <w:rFonts w:ascii="Calibri" w:hAnsi="Calibri" w:cs="Calibri"/>
            <w:color w:val="0000FF"/>
          </w:rPr>
          <w:t>Указом</w:t>
        </w:r>
      </w:hyperlink>
      <w:r>
        <w:rPr>
          <w:rFonts w:ascii="Calibri" w:hAnsi="Calibri" w:cs="Calibri"/>
        </w:rPr>
        <w:t xml:space="preserve"> Президента Российской Федерации от 21 июня 1993 г. N 934 и </w:t>
      </w:r>
      <w:hyperlink r:id="rId136"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20 июня 1993 г. N 590 в Кизеловском угольном бассейне был начат процесс ликвидации неперспективных и особо убыточных шахт.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момент реструктуризации угольная промышленность в бассейне была представлена 14 шахтами (13 из которых являлись филиалами ОАО "Кизелуголь" и ОАО "Шахта Шумихинская"), а также другими производственными подразделениями, входящими в состав ОАО "Кизелуголь" и ОАО "Шахта Шумихинская".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период с 1996 г. по 2000 г. реструктуризация угольной отрасли повлекла ликвидацию (закрытие) всех угольных шахт Кизеловского угольного бассейна Пермского края, являющихся градообразующими. На территории сложилась сложная ситуация, так как альтернативные производства, обладающие существенным налоговым потенциалом, отсутствовали.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чего было высвобождено около 13 тыс. работников, проживающих на территории Кизеловского угольного бассейна Пермского края, что определило стихийный характер дальнейших социально-экономических процессов.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1995 году в рамках основных направлений реструктуризации угольной промышленности России была принята Программа реструктуризации и социально-экономического развития Кизеловского угольного бассейна Пермского края, предусматривающая мероприятия по решению социально-экономических проблем населения. Однако из-за трудностей финансового и организационного характера данная программа оказалась нереализованной. До настоящего времени реформа социальной сферы, развитие новых производств и решение экологических проблем шахтерских городов и поселков Кизеловского угольного бассейна Пермского края, предусмотренные программой, не завершены. Кроме того, разработанные и реализованные с начала 2000 года на территории Кизеловского угольного бассейна Пермского края Программы комплексного социально-экономического развития районов на 2001-2005 годы, на 2006-2010 годы (в Губахинском и Кизеловском муниципальных районах на 2008-2010 годы) вследствие их кратковременности, отсутствия долгосрочных прогнозов и "точечного" вложения финансовых средств не дали планируемых результатов. Территория Кизеловского угольного бассейна Пермского края остается "депрессивной" со значительным отставанием в развитии.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Необходимость использования программно-целевого метода для решения указанных проблем обусловлена следующим: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проблемы относятся к приоритетным направлениям социально-экономического развития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проблемы не могут быть решены в пределах одного финансового года и требуют значительных бюджетных расходов в течение 3 лет;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носят комплексный характер, их решение окажет существенное положительное влияние на социальное благополучие общества, на общее экономическое развитие территорий Кизеловского угольного бассейна;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проблемы не могут быть решены на уровне муниципальных образований, по причине ограниченности средств местных бюджетов, разрозненности программных мероприятий и несогласованности действий органов местного самоуправления муниципальных образований территорий Кизеловского угольного бассейна.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программно-целевого метода позволит обеспечить комплексный и системный подход к решению проблемы в части: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определения единых целей, задач и мероприятий, концентрации ресурсов на реализацию мероприятий, осуществляемых в сфере стабилизации социально-экономической обстановки и развития территорий Кизеловского угольного бассейна;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распределения полномочий и ответственности между органами исполнительной власти на региональном и муниципальном уровнях;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повышения эффективности мероприятий, направленных на решение проблемных вопросов территорий Кизеловского угольного бассейна, проводимых в комплексе одновременно по нескольким направлениям;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обеспечения эффективного межведомственного взаимодействия и контроля выполнения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существующих проблем, устоявшихся на территории Кизеловского угольного бассейна Пермского края, возможно только в условиях применения программно-целевого метода посредством принятия и последующей реализации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87" w:name="Par2486"/>
      <w:bookmarkEnd w:id="87"/>
      <w:r>
        <w:rPr>
          <w:rFonts w:ascii="Calibri" w:hAnsi="Calibri" w:cs="Calibri"/>
        </w:rPr>
        <w:t>II. Приоритеты и цели государственной политики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 социально-экономического развития,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целей и задач подпрограммы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прогноз развития соответствующей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социально-экономического развития и планируемые показатели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итогам реализации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Основной целью подпрограммы является создание условий для повышения качества жизни, обеспечения комфортного и безопасного проживания населения на территории бывших шахтерских городов и поселков Кизеловского угольного бассейна.</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7"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Для достижения поставленных целей необходимо решить следующую задачу:</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организация компактного проживания населения бывших шахтерских городов и поселков Кизеловского угольного бассейна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Благодаря решению поставленной задачи станет возможным: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сокращение расходов бюджетов муниципальных образований на потребление теплоэнергоресурсов;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безопасных условий для проживания населения;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социальной напряженности на территории Кизеловского угольного бассейна;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эффективное расходование ресурсов территории Кизеловского угольного бассейна и сохранение ее единства.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Показатели достижения цели и решения задач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семей, переселенных в пустующие жилые помещения муниципального жилого фонда муниципальных образований, входящих в Кизеловский угольный бассейн, после приведения их в нормативное состояние;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площадь пустующих жилых помещений муниципального жилищного фонда муниципальных образований, входящих в Кизеловский угольный бассейн, подлежащих заселению, в которых проведен капитальный ремонт;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процент освоения бюджетных средств, передаваемых бюджетам муниципальных районов (городских округов) на реализацию программ местного развития и обеспечение занятости для шахтерских городов и поселков.</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88" w:name="Par2507"/>
      <w:bookmarkEnd w:id="88"/>
      <w:r>
        <w:rPr>
          <w:rFonts w:ascii="Calibri" w:hAnsi="Calibri" w:cs="Calibri"/>
        </w:rPr>
        <w:t>III. Прогноз конечных результатов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характеризующих целевое состояние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(изменение состояния) уровня и качества жизни населения,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социальной сферы, экономики, общественной безопасности,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институтов, степени реализации других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общественно значимых интересов и потребностей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основных мероприятий подпрограммы позволит: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увеличить общую площадь пустующих жилых помещений жилищного фонда муниципальных образований, входящих в Кизеловский угольный бассейн, подлежащих </w:t>
      </w:r>
      <w:r>
        <w:rPr>
          <w:rFonts w:ascii="Calibri" w:hAnsi="Calibri" w:cs="Calibri"/>
        </w:rPr>
        <w:lastRenderedPageBreak/>
        <w:t>заселению, в которых проведен капитальный ремонт, до 8373,40 кв. 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увеличить количество семей, переселенных в пустующие жилые помещения муниципального жилого фонда муниципальных образований, входящих в Кизеловский угольный бассейн, после приведения их в нормативное состояние до 156 ед.</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89" w:name="Par2519"/>
      <w:bookmarkEnd w:id="89"/>
      <w:r>
        <w:rPr>
          <w:rFonts w:ascii="Calibri" w:hAnsi="Calibri" w:cs="Calibri"/>
        </w:rPr>
        <w:t>IV. Сроки реализации подпрограммы в целом, этапы и сроки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их реализации с указанием промежуточных показателей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рассчитана на период с 2014 по 2016 годы и не имеет строгой разбивки на этапы, мероприятия реализуются на протяжении всего срока реализации государственной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0" w:name="Par2524"/>
      <w:bookmarkEnd w:id="90"/>
      <w:r>
        <w:rPr>
          <w:rFonts w:ascii="Calibri" w:hAnsi="Calibri" w:cs="Calibri"/>
        </w:rPr>
        <w:t>V. Перечень основных мероприятий (ведомственных целевых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 и мероприятий подпрограммы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с указанием сроков их реализации и ожидаемых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мероприятий подпрограммы осуществляется в рамках следующих основных направлений: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прогнозирование перспектив развития территорий Кизеловского угольного бассейна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компактное проживание жителей бывших шахтерских городов и поселков Пермского края.</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38"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1" w:name="Par2534"/>
      <w:bookmarkEnd w:id="91"/>
      <w:r>
        <w:rPr>
          <w:rFonts w:ascii="Calibri" w:hAnsi="Calibri" w:cs="Calibri"/>
        </w:rPr>
        <w:t>VI. Основные меры правового регулирования в соответствующей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сфере, направленные на достижение целей и конечных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обоснованием основных положений и сроков принятия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необходимых нормативных правовых актов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предполагает осуществление комплекса мер государственного регулирования: правового, финансового и организационного характера, обеспечивающих практическое достижение целей и задач.</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Меры правового регулирования включают в себя: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принятие законов Пермского края, направленных на создание необходимых условий и механизмов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принятие правовых актов прямого действия, обеспечивающих комплекс организационных и финансовых мер по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Финансовые меры включают разработку новых экономических механизмов, принятие изменений в законодательстве, обеспечивающих их введение.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Организационные меры включают комплекс последовательных и взаимосвязанных действий, направленных на координацию всех вовлеченных в реализацию подпрограммы субъектов: ведомств, структур, учреждений.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2" w:name="Par2547"/>
      <w:bookmarkEnd w:id="92"/>
      <w:r>
        <w:rPr>
          <w:rFonts w:ascii="Calibri" w:hAnsi="Calibri" w:cs="Calibri"/>
        </w:rPr>
        <w:t>VII. Перечень целевых показателей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расшифровкой плановых значений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годам ее реализации, а также сведения о взаимосвязи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результатов их выполнения с конечными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целевыми показателями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Конечными целевыми показателями подпрограммы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общая площадь пустующих жилых помещений жилищного фонда муниципальных образований, входящих в Кизеловский угольный бассейн, подлежащих заселению, в которых проведен капитальный ремонт;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количество семей, переселенных в пустующие жилые помещений муниципального жилого фонда муниципальных образований, входящих в Кизеловский угольный бассейн, после приведения их в нормативное состояние.</w:t>
      </w:r>
    </w:p>
    <w:p w:rsidR="00C16D2D" w:rsidRDefault="00C16D2D">
      <w:pPr>
        <w:widowControl w:val="0"/>
        <w:autoSpaceDE w:val="0"/>
        <w:autoSpaceDN w:val="0"/>
        <w:adjustRightInd w:val="0"/>
        <w:spacing w:after="0" w:line="240" w:lineRule="auto"/>
        <w:ind w:firstLine="540"/>
        <w:jc w:val="both"/>
        <w:rPr>
          <w:rFonts w:ascii="Calibri" w:hAnsi="Calibri" w:cs="Calibri"/>
        </w:rPr>
      </w:pPr>
      <w:hyperlink w:anchor="Par980" w:history="1">
        <w:r>
          <w:rPr>
            <w:rFonts w:ascii="Calibri" w:hAnsi="Calibri" w:cs="Calibri"/>
            <w:color w:val="0000FF"/>
          </w:rPr>
          <w:t>Перечень</w:t>
        </w:r>
      </w:hyperlink>
      <w:r>
        <w:rPr>
          <w:rFonts w:ascii="Calibri" w:hAnsi="Calibri" w:cs="Calibri"/>
        </w:rPr>
        <w:t xml:space="preserve"> целевых показателей подпрограммы с расшифровкой плановых значений по годам, а также сведения о взаимосвязи мероприятий и результатов их выполнения с конечными целевыми показателями государственной программы представлены в приложении 2 к государственной программе Пермского края "Региональная политика и развитие территорий" (далее - Программа).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3" w:name="Par2558"/>
      <w:bookmarkEnd w:id="93"/>
      <w:r>
        <w:rPr>
          <w:rFonts w:ascii="Calibri" w:hAnsi="Calibri" w:cs="Calibri"/>
        </w:rPr>
        <w:t>VIII. Информация по ресурсному обеспечению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по ресурсному обеспечению подпрограммы представлена в паспорте подпрограммы. Дополнительная информация по ресурсному обеспечению подпрограммы отражена в </w:t>
      </w:r>
      <w:hyperlink w:anchor="Par3398" w:history="1">
        <w:r>
          <w:rPr>
            <w:rFonts w:ascii="Calibri" w:hAnsi="Calibri" w:cs="Calibri"/>
            <w:color w:val="0000FF"/>
          </w:rPr>
          <w:t>приложениях 11</w:t>
        </w:r>
      </w:hyperlink>
      <w:r>
        <w:rPr>
          <w:rFonts w:ascii="Calibri" w:hAnsi="Calibri" w:cs="Calibri"/>
        </w:rPr>
        <w:t xml:space="preserve">, </w:t>
      </w:r>
      <w:hyperlink w:anchor="Par4139" w:history="1">
        <w:r>
          <w:rPr>
            <w:rFonts w:ascii="Calibri" w:hAnsi="Calibri" w:cs="Calibri"/>
            <w:color w:val="0000FF"/>
          </w:rPr>
          <w:t>13</w:t>
        </w:r>
      </w:hyperlink>
      <w:r>
        <w:rPr>
          <w:rFonts w:ascii="Calibri" w:hAnsi="Calibri" w:cs="Calibri"/>
        </w:rPr>
        <w:t xml:space="preserve">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4" w:name="Par2562"/>
      <w:bookmarkEnd w:id="94"/>
      <w:r>
        <w:rPr>
          <w:rFonts w:ascii="Calibri" w:hAnsi="Calibri" w:cs="Calibri"/>
        </w:rPr>
        <w:t>IX. Описание мер государственного регулирования и управления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рисками с целью минимизации их влияния на достижение целей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рисками реализации мероприятий подпрограммы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недостаточное финансирование программных мероприятий, в том числе из средств федерального и местных бюджетов;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федерального законодательства;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снижение темпов роста экономики;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повышение уровня инфляции;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внутренней и внешней конъюнктуры рынка сырья, строительных материалов и оборудования, необходимых для осуществления мероприятий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рыночной стоимости капитального ремонта квадратного метра жилого помещения.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снижения рисков будет проводиться анализ проектов федеральных нормативных правовых актов, а также нормативных правовых актов Пермского края и в случае необходимости подготавливаться предложения по компенсации дополнительных расходов, возникших в результате принятых решений.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5" w:name="Par2575"/>
      <w:bookmarkEnd w:id="95"/>
      <w:r>
        <w:rPr>
          <w:rFonts w:ascii="Calibri" w:hAnsi="Calibri" w:cs="Calibri"/>
        </w:rPr>
        <w:t>X. Методика оценки эффективности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соответствует методике, изложенной в </w:t>
      </w:r>
      <w:hyperlink w:anchor="Par496" w:history="1">
        <w:r>
          <w:rPr>
            <w:rFonts w:ascii="Calibri" w:hAnsi="Calibri" w:cs="Calibri"/>
            <w:color w:val="0000FF"/>
          </w:rPr>
          <w:t>разделе XI</w:t>
        </w:r>
      </w:hyperlink>
      <w:r>
        <w:rPr>
          <w:rFonts w:ascii="Calibri" w:hAnsi="Calibri" w:cs="Calibri"/>
        </w:rPr>
        <w:t xml:space="preserve">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96" w:name="Par2584"/>
      <w:bookmarkEnd w:id="96"/>
      <w:r>
        <w:rPr>
          <w:rFonts w:ascii="Calibri" w:hAnsi="Calibri" w:cs="Calibri"/>
        </w:rPr>
        <w:t>Приложение 8</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97" w:name="Par2589"/>
      <w:bookmarkEnd w:id="97"/>
      <w:r>
        <w:rPr>
          <w:rFonts w:ascii="Calibri" w:hAnsi="Calibri" w:cs="Calibri"/>
        </w:rPr>
        <w:t>Подпрограмма 6 "Переселение жителей из труднодоступных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отдаленных населенных пунктов Пермского края, в том числе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из поселков учреждений с особыми условиями хозяйственной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деятельности уголовно-исполнительной системы"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(в ред. </w:t>
      </w:r>
      <w:hyperlink r:id="rId139"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27.03.2014 N 203-п)</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8" w:name="Par2597"/>
      <w:bookmarkEnd w:id="98"/>
      <w:r>
        <w:rPr>
          <w:rFonts w:ascii="Calibri" w:hAnsi="Calibri" w:cs="Calibri"/>
        </w:rPr>
        <w:t>Паспорт подпрограммы государственной программы Пермского</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края</w:t>
      </w:r>
    </w:p>
    <w:p w:rsidR="00C16D2D" w:rsidRDefault="00C16D2D">
      <w:pPr>
        <w:widowControl w:val="0"/>
        <w:autoSpaceDE w:val="0"/>
        <w:autoSpaceDN w:val="0"/>
        <w:adjustRightInd w:val="0"/>
        <w:spacing w:after="0" w:line="240" w:lineRule="auto"/>
        <w:jc w:val="center"/>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340"/>
        <w:gridCol w:w="703"/>
        <w:gridCol w:w="1697"/>
        <w:gridCol w:w="1080"/>
        <w:gridCol w:w="480"/>
        <w:gridCol w:w="360"/>
        <w:gridCol w:w="1080"/>
        <w:gridCol w:w="960"/>
        <w:gridCol w:w="480"/>
        <w:gridCol w:w="600"/>
        <w:gridCol w:w="1080"/>
      </w:tblGrid>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Министерство территориального развития Пермского края</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Органы местного самоуправления муниципальных образований Пермского края</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Программно-целевые инструменты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Цели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Повышение уровня и качества жизни граждан, проживающих в труднодоступных и отдаленных населенных пунктах Пермского края</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Задачи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Переселение граждан, проживающих в труднодоступных и отдаленных населенных пунктах Пермского края;</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 переселение граждан, проживающих в поселках, где ликвидированы учреждения уголовно-исполнительной системы</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Увеличить количество семей, переселенных из труднодоступных и отдаленных населенных пунктов;</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 оптимизировать территориальную организацию муниципальных образований Пермского края;</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 повысить уровень социально-экономического развития муниципальных образований - участников подпрограммы;</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 повысить уровень и качество жизни населения Пермского края</w:t>
            </w:r>
          </w:p>
        </w:tc>
      </w:tr>
      <w:tr w:rsidR="00C16D2D">
        <w:tblPrEx>
          <w:tblCellMar>
            <w:top w:w="0" w:type="dxa"/>
            <w:bottom w:w="0" w:type="dxa"/>
          </w:tblCellMar>
        </w:tblPrEx>
        <w:trPr>
          <w:tblCellSpacing w:w="5" w:type="nil"/>
        </w:trPr>
        <w:tc>
          <w:tcPr>
            <w:tcW w:w="23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подпрограммы</w:t>
            </w:r>
          </w:p>
        </w:tc>
        <w:tc>
          <w:tcPr>
            <w:tcW w:w="8520" w:type="dxa"/>
            <w:gridSpan w:val="10"/>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2014-2016</w:t>
            </w:r>
          </w:p>
        </w:tc>
      </w:tr>
      <w:tr w:rsidR="00C16D2D">
        <w:tblPrEx>
          <w:tblCellMar>
            <w:top w:w="0" w:type="dxa"/>
            <w:bottom w:w="0" w:type="dxa"/>
          </w:tblCellMar>
        </w:tblPrEx>
        <w:trPr>
          <w:tblCellSpacing w:w="5" w:type="nil"/>
        </w:trPr>
        <w:tc>
          <w:tcPr>
            <w:tcW w:w="23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Целевые показатели подпрограммы</w:t>
            </w:r>
          </w:p>
        </w:tc>
        <w:tc>
          <w:tcPr>
            <w:tcW w:w="70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2777" w:type="dxa"/>
            <w:gridSpan w:val="2"/>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840" w:type="dxa"/>
            <w:gridSpan w:val="2"/>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4200" w:type="dxa"/>
            <w:gridSpan w:val="5"/>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Плановое значение показателей</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703"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777" w:type="dxa"/>
            <w:gridSpan w:val="2"/>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840" w:type="dxa"/>
            <w:gridSpan w:val="2"/>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2013 год (прогноз)</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0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7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777"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Количество человек, переселенных из </w:t>
            </w:r>
            <w:r>
              <w:rPr>
                <w:rFonts w:ascii="Calibri" w:hAnsi="Calibri" w:cs="Calibri"/>
              </w:rPr>
              <w:lastRenderedPageBreak/>
              <w:t>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8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ед.</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w:t>
            </w:r>
          </w:p>
        </w:tc>
        <w:tc>
          <w:tcPr>
            <w:tcW w:w="10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7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2777"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Количество семей, переселенных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8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w:t>
            </w:r>
          </w:p>
        </w:tc>
        <w:tc>
          <w:tcPr>
            <w:tcW w:w="10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7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2777"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Объем жилья, введенного в эксплуатацию (приобретенного) с целью заселения граждан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8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м2</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96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452,66</w:t>
            </w:r>
          </w:p>
        </w:tc>
        <w:tc>
          <w:tcPr>
            <w:tcW w:w="10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543,19</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678,99</w:t>
            </w:r>
          </w:p>
        </w:tc>
      </w:tr>
      <w:tr w:rsidR="00C16D2D">
        <w:tblPrEx>
          <w:tblCellMar>
            <w:top w:w="0" w:type="dxa"/>
            <w:bottom w:w="0" w:type="dxa"/>
          </w:tblCellMar>
        </w:tblPrEx>
        <w:trPr>
          <w:tblCellSpacing w:w="5" w:type="nil"/>
        </w:trPr>
        <w:tc>
          <w:tcPr>
            <w:tcW w:w="23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Объемы и источники финансирования подпрограммы</w:t>
            </w:r>
          </w:p>
        </w:tc>
        <w:tc>
          <w:tcPr>
            <w:tcW w:w="2400" w:type="dxa"/>
            <w:gridSpan w:val="2"/>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6120" w:type="dxa"/>
            <w:gridSpan w:val="8"/>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400" w:type="dxa"/>
            <w:gridSpan w:val="2"/>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56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 год</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 год</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 год</w:t>
            </w:r>
          </w:p>
        </w:tc>
        <w:tc>
          <w:tcPr>
            <w:tcW w:w="16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40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Всего,</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56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11111,1</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13333,3</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16666,7</w:t>
            </w:r>
          </w:p>
        </w:tc>
        <w:tc>
          <w:tcPr>
            <w:tcW w:w="16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41111,1</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40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краевой бюджет</w:t>
            </w:r>
          </w:p>
        </w:tc>
        <w:tc>
          <w:tcPr>
            <w:tcW w:w="156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12000,0</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6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37000,0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40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56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40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бюджет ОМСУ</w:t>
            </w:r>
          </w:p>
        </w:tc>
        <w:tc>
          <w:tcPr>
            <w:tcW w:w="156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1333,3</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1666,7</w:t>
            </w:r>
          </w:p>
        </w:tc>
        <w:tc>
          <w:tcPr>
            <w:tcW w:w="16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4111,1</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40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56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44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80" w:type="dxa"/>
            <w:gridSpan w:val="2"/>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bl>
    <w:p w:rsidR="00C16D2D" w:rsidRDefault="00C16D2D">
      <w:pPr>
        <w:widowControl w:val="0"/>
        <w:autoSpaceDE w:val="0"/>
        <w:autoSpaceDN w:val="0"/>
        <w:adjustRightInd w:val="0"/>
        <w:spacing w:after="0" w:line="240" w:lineRule="auto"/>
        <w:jc w:val="both"/>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99" w:name="Par2686"/>
      <w:bookmarkEnd w:id="99"/>
      <w:r>
        <w:rPr>
          <w:rFonts w:ascii="Calibri" w:hAnsi="Calibri" w:cs="Calibri"/>
        </w:rPr>
        <w:t>I. Характеристика текущего состояния сферы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государственной программы, формулировка</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проблем в указанной сфере и прогноз ее развития</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Территория Пермского края в силу его территориального устройства насчитывает значительное количество труднодоступных и отдаленных населенных пунктов. В настоящее время их количество составляет 96 (в 44 городских и сельских поселениях), из них: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населенных пунктов с численностью населения менее 10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населенных пунктов с численностью населения от 10 до 50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населенных пунктов с численностью населения от 50 до 100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населенных пунктов с численностью населения более 100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Отдаленный и труднодоступный населенный пункт - населенный пункт, расположенный за пределами пешеходной доступности до административного центра муниципального образования (поселения) и обратно в течение рабочего дня, не имеющий регулярного транспортного сообщения, который в силу погодно-климатических условий, техногенных обстоятельств и отсутствия элементов инфраструктуры (отсутствие автомобильной дороги в твердом исполнении, железнодорожного сообщения, мостового сооружения и др.) оказывается исключенным на длительные периоды (30 и более дней в году) от транспортных путей или требующий по этим причинам организации сложных транспортных схем, больших дополнительных финансовых и материальных затрат.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 вышеперечисленных населенных пунктов в 34 отсутствует круглогодичная транспортная доступность. Кроме того, в 79 населенных пунктах отсутствуют пункты оказания медицинской помощи, а в 31 населенном пункте полностью отсутствуют объекты социально-экономической инфраструктуры.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существует еще одна проблема, касающаяся труднодоступных и отдаленных населенных пунктов, - поселки учреждений с особой формой хозяйственной деятельности Чердынского муниципального района.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Процесс ликвидации и передислокации федеральных учреждений по исполнению наказаний в виде лишения свободы Главного управления Федеральной службы исполнения наказаний по Пермскому краю повлек возникновение комплекса рисков социально-экономического характера в поселках, в которых исправительные учреждения являлись основным гарантом предоставления услуг населению. К таким населенным пунктам относятся поселки Пильва, Петрецово, Бубыл, Чепец Чердынского муниципального района.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Частично проблема переселения из поселков учреждений с особыми условиями хозяйственной деятельности уголовно-исполнительной системы решается в рамках действия федеральных программ. Такие категории граждан, как военнослужащие и работающие (работавшие) в учреждениях и органах уголовно-исполнительной системы, в соответствии с трудовыми договорами имеют право на получение социальной выплаты в рамках реализации мероприятий </w:t>
      </w:r>
      <w:hyperlink r:id="rId140" w:history="1">
        <w:r>
          <w:rPr>
            <w:rFonts w:ascii="Calibri" w:hAnsi="Calibri" w:cs="Calibri"/>
            <w:color w:val="0000FF"/>
          </w:rPr>
          <w:t>подпрограммы</w:t>
        </w:r>
      </w:hyperlink>
      <w:r>
        <w:rPr>
          <w:rFonts w:ascii="Calibri" w:hAnsi="Calibri" w:cs="Calibri"/>
        </w:rPr>
        <w:t xml:space="preserve"> "Выполнение государственных обязательств по обеспечению жильем категорий граждан, установленных федеральным законодательством" федеральной целевой </w:t>
      </w:r>
      <w:hyperlink r:id="rId141" w:history="1">
        <w:r>
          <w:rPr>
            <w:rFonts w:ascii="Calibri" w:hAnsi="Calibri" w:cs="Calibri"/>
            <w:color w:val="0000FF"/>
          </w:rPr>
          <w:t>программы</w:t>
        </w:r>
      </w:hyperlink>
      <w:r>
        <w:rPr>
          <w:rFonts w:ascii="Calibri" w:hAnsi="Calibri" w:cs="Calibri"/>
        </w:rPr>
        <w:t xml:space="preserve"> "Жилище" на 2011-2015 годы (далее - ФЦП "Жилище").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Однако существует категория граждан, не имеющая отношение к учреждениям уголовно-исполнительной системы, которая права на получение социальной выплаты в рамках вышеуказанной программы не имеет. Переселение данной категории граждан планируется осуществить в рамках данной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Острота проблемы проживания граждан в труднодоступных и отдаленных населенных пунктах определяется ухудшением социально-экономической обстановки, вызванной полным или частичным отсутствием производства, прогрессирующей безработицей, снижением жизненного уровня граждан, отсутствием постоянного транспортного сообщения.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подпрограммы предусматривают строительство (приобретение) жилых помещений с последующим предоставлением их переселяемым гражданам.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основании результатов проведенного мониторинга выбрано 82 населенных пункта, 18 поселков учреждений с особыми условиями хозяйственной деятельности уголовно-</w:t>
      </w:r>
      <w:r>
        <w:rPr>
          <w:rFonts w:ascii="Calibri" w:hAnsi="Calibri" w:cs="Calibri"/>
        </w:rPr>
        <w:lastRenderedPageBreak/>
        <w:t>исполнительной системы, которые могут быть отнесены к труднодоступным, отдаленным и бесперспективным населенным пунктам Пермского края. К таковым отнесены населенные пункты Чердынского района, в которых ликвидированы учреждения уголовно-исполнительной системы, населенные пункты муниципальных образований бывшего Кизеловского угольного бассейна, Коми-Пермяцкого округа и других районов, где отсутствуют круглогодичное транспортное сообщение, социальная инфраструктура и экономика, а также учтена их численность и расстояние до административного центра.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данных населенных пунктах в связи с их отдаленностью и труднодоступностью затруднено решение ряда вопросов местного значения, а именно: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создание условий для предоставления транспортных услуг населению;</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предоставления образования;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создание условий для оказания медицинской помощи (Федеральный </w:t>
      </w:r>
      <w:hyperlink r:id="rId142" w:history="1">
        <w:r>
          <w:rPr>
            <w:rFonts w:ascii="Calibri" w:hAnsi="Calibri" w:cs="Calibri"/>
            <w:color w:val="0000FF"/>
          </w:rPr>
          <w:t>закон</w:t>
        </w:r>
      </w:hyperlink>
      <w:r>
        <w:rPr>
          <w:rFonts w:ascii="Calibri" w:hAnsi="Calibri" w:cs="Calibri"/>
        </w:rPr>
        <w:t xml:space="preserve"> от 6 октября 2003 г. N 131-ФЗ "Об общих принципах организации местного самоуправления в Российской Федерации").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Как следствие, в труднодоступных и отдаленных населенных пунктах, в том числе поселках учреждений с особыми условиями хозяйственной деятельности уголовно-исполнительной системы, нарушаются конституционные права граждан, такие как: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свободного передвижения (</w:t>
      </w:r>
      <w:hyperlink r:id="rId143" w:history="1">
        <w:r>
          <w:rPr>
            <w:rFonts w:ascii="Calibri" w:hAnsi="Calibri" w:cs="Calibri"/>
            <w:color w:val="0000FF"/>
          </w:rPr>
          <w:t>статья 27</w:t>
        </w:r>
      </w:hyperlink>
      <w:r>
        <w:rPr>
          <w:rFonts w:ascii="Calibri" w:hAnsi="Calibri" w:cs="Calibri"/>
        </w:rPr>
        <w:t xml:space="preserve"> Конституции Российской Федерации);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на охрану здоровья и медицинскую помощь (</w:t>
      </w:r>
      <w:hyperlink r:id="rId144" w:history="1">
        <w:r>
          <w:rPr>
            <w:rFonts w:ascii="Calibri" w:hAnsi="Calibri" w:cs="Calibri"/>
            <w:color w:val="0000FF"/>
          </w:rPr>
          <w:t>статья 41</w:t>
        </w:r>
      </w:hyperlink>
      <w:r>
        <w:rPr>
          <w:rFonts w:ascii="Calibri" w:hAnsi="Calibri" w:cs="Calibri"/>
        </w:rPr>
        <w:t xml:space="preserve"> Конституции Российской Федерации);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 на образование (</w:t>
      </w:r>
      <w:hyperlink r:id="rId145" w:history="1">
        <w:r>
          <w:rPr>
            <w:rFonts w:ascii="Calibri" w:hAnsi="Calibri" w:cs="Calibri"/>
            <w:color w:val="0000FF"/>
          </w:rPr>
          <w:t>статьи 43</w:t>
        </w:r>
      </w:hyperlink>
      <w:r>
        <w:rPr>
          <w:rFonts w:ascii="Calibri" w:hAnsi="Calibri" w:cs="Calibri"/>
        </w:rPr>
        <w:t xml:space="preserve">, </w:t>
      </w:r>
      <w:hyperlink r:id="rId146" w:history="1">
        <w:r>
          <w:rPr>
            <w:rFonts w:ascii="Calibri" w:hAnsi="Calibri" w:cs="Calibri"/>
            <w:color w:val="0000FF"/>
          </w:rPr>
          <w:t>44</w:t>
        </w:r>
      </w:hyperlink>
      <w:r>
        <w:rPr>
          <w:rFonts w:ascii="Calibri" w:hAnsi="Calibri" w:cs="Calibri"/>
        </w:rPr>
        <w:t xml:space="preserve"> Конституции Российской Федерации).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решение вопросов местного значения в указанных населенных пунктах, таких как: содержание жилищного фонда, электро-, тепло-, газо- и водоснабжение, благоустройство и освещение, осуществление мероприятий по обращению с отходами из бюджетов муниципальных образований, требуется выделение значительного объема средств.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Дорожная деятельность является сложной для осуществления как с финансовой, так и с организационной стороны. Такая ситуация связана со спецификой отдаленных и труднодоступных местностей, характеризующейся слабым развитием дорожной сети, высокими затратами на строительство новых дорог, а также сложными погодными условиями, отрицательно влияющими на сохранность дорог, уже существующих. По той же причине затруднено и привлечение инвестиционных капиталов в дорожное строительство, что обуславливает отсутствие перспектив социально-экономического развития данных населенных пунктов.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Необходимость использования программно-целевого метода для решения указанных проблем обусловлена следующими факторами: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проблемы не могут быть решены в пределах одного финансового года, их решение требует значительных бюджетных расходов в течение 5 лет;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проблемы носят комплексный характер, их решение окажет существенное положительное влияние на социальное благополучие общества, на общее экономическое развитие края, включая рост строительного рынка, учитывающего ресурсный, инфраструктурный, культурный и человеческий потенциал территории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Применение программно-целевого метода позволит обеспечить комплексный и системный подход к решению проблемы в части: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определения единых целей, задач и мероприятий, концентрации ресурсов на реализацию мероприятий, осуществляемых в сфере переселения граждан;</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распределения полномочий и ответственности между органами исполнительной власти на региональном и муниципальном уровнях;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повышения эффективности мероприятий, направленных на решение проблем в труднодоступных и отдаленных населенных пунктах, а также поселках учреждений с особыми условиями хозяйственной деятельности уголовно-исполнительной системы, проводимых в комплексе одновременно по нескольким направлениям;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обеспечения эффективного межведомственного взаимодействия и контроля выполнения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Участниками подпрограммы могут быть:</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граждане, зарегистрированные в труднодоступном и отдаленном населенном пункте </w:t>
      </w:r>
      <w:r>
        <w:rPr>
          <w:rFonts w:ascii="Calibri" w:hAnsi="Calibri" w:cs="Calibri"/>
        </w:rPr>
        <w:lastRenderedPageBreak/>
        <w:t>муниципального образования, а также в поселках учреждений с особыми условиями хозяйственной деятельности уголовно-исполнительной системы до 1 января 2013 г. (за исключением детей, родившихся после указанного срока), на территории которых реализуется подпрограмма;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граждане, для которых жилье в труднодоступном и отдаленном населенном пункте муниципального образования, а также в поселках учреждений с особыми условиями хозяйственной деятельности уголовно-исполнительной системы является единственным жильем;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граждане, согласные переселиться из труднодоступного и отдаленного населенного пункта.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существующих проблем в труднодоступных и отдаленных населенных пунктах Пермского края, а также поселках учреждений с особыми условиями хозяйственной деятельности уголовно-исполнительной системы возможно только в условиях применения программно-целевого метода посредством принятия и последующей реализации подпрограммы.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0" w:name="Par2728"/>
      <w:bookmarkEnd w:id="100"/>
      <w:r>
        <w:rPr>
          <w:rFonts w:ascii="Calibri" w:hAnsi="Calibri" w:cs="Calibri"/>
        </w:rPr>
        <w:t>II. Приоритеты и цели государственной политики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 социально-экономического развития,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целей и задач подпрограммы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прогноз развития соответствующей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социально-экономического развития и планируемые показатели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итогам реализации подпрограммы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Основной целью подпрограммы является повышение уровня и качества жизни граждан, проживающих в труднодоступных и отдаленных населенных пунктах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Для достижения указанной цели предполагается решить следующие задачи: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переселение граждан, проживающих в труднодоступных и отдаленных населенных пунктах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переселение граждан, проживающих в поселках, где ликвидированы учреждения уголовно-исполнительной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Показатели достижения цели и решения задач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жилья, введенного в эксплуатацию (приобретенного) с целью заселения граждан из труднодоступных и отдаленных населенных пунктов, а также из поселков учреждений с особыми условиями хозяйственной деятельности уголовно-исполнительной системы в рамках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семей, переселенных из труднодоступных и отдаленных населенных пунктов, в том числе из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граждан, переселенных из труднодоступных и отдаленных населенных пунктов Пермского края, а также из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1" w:name="Par2744"/>
      <w:bookmarkEnd w:id="101"/>
      <w:r>
        <w:rPr>
          <w:rFonts w:ascii="Calibri" w:hAnsi="Calibri" w:cs="Calibri"/>
        </w:rPr>
        <w:t>III. Прогноз конечных результатов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характеризующих целевое состояние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(изменение состояния) уровня и качества жизни населения,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социальной сферы, экономики, общественной безопасности,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институтов, степени реализации других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общественно значимых интересов и потребностей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основных мероприятий подпрограммы позволит: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объем жилья, введенного в эксплуатацию (приобретенного) с целью заселения граждан из труднодоступных и отдаленных населенных пунктов Пермского края, а также из поселков учреждений с особыми условиями хозяйственной деятельности уголовно-исполнительной системы, до 1674,84 кв. 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увеличить количество человек, переселенных из труднодоступных и отдаленных населенных пунктов Пермского края, а также из поселков учреждений с особыми условиями хозяйственной </w:t>
      </w:r>
      <w:r>
        <w:rPr>
          <w:rFonts w:ascii="Calibri" w:hAnsi="Calibri" w:cs="Calibri"/>
        </w:rPr>
        <w:lastRenderedPageBreak/>
        <w:t>деятельности уголовно-исполнительной системы, до 78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количество семей, переселенных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 до 39 ед.</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в рамках мероприятий подпрограммы планируется исключить из учетных данных административно-территориальных единиц Пермского края труднодоступные и отдаленные населенные пункты, в том числе поселки учреждений с особыми условиями хозяйственной деятельности уголовно-исполнительной системы, все жители которых были переселены, а также на территории которых отсутствуют объекты права собственности и других вещных прав.</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2" w:name="Par2758"/>
      <w:bookmarkEnd w:id="102"/>
      <w:r>
        <w:rPr>
          <w:rFonts w:ascii="Calibri" w:hAnsi="Calibri" w:cs="Calibri"/>
        </w:rPr>
        <w:t>IV. Сроки реализации подпрограммы в целом, этапы и сроки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их реализации с указанием промежуточных показателей</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рассчитана на период с 2014 по 2016 год и не имеет строгой разбивки на этапы, мероприятия реализуются на протяжении всего срока реализации государственной программы.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3" w:name="Par2763"/>
      <w:bookmarkEnd w:id="103"/>
      <w:r>
        <w:rPr>
          <w:rFonts w:ascii="Calibri" w:hAnsi="Calibri" w:cs="Calibri"/>
        </w:rPr>
        <w:t>V. Перечень основных мероприятий и мероприятий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указанием сроков их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ожидаемых результатов</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Подпрограмма предполагает реализацию следующего основного мероприятия: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строительство (приобретение) жилых помещений с целью переселения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Данное основное мероприятие направлено на переселение граждан, проживающих в труднодоступных и отдаленных населенных пунктах, в том числе из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рамках данного основного мероприятия будут обеспечены финансовыми ресурсами муниципальные образования для осуществления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предоставлению гражданам жилых помещений в муниципальных образованиях с развитой инфраструктурой и социальной сферой.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Основные мероприятия подпрограммы реализуются путем: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предоставления бюджетных ассигнований из краевого бюджета бюджету муниципального образования в форме субсидий на софинансирование мероприятий по строительству (приобретению) жилых помещений (части жилых помещений);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оказания материальной помощи гражданам в целях компенсации расходов по переезду.</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Строительство жилых помещений предполагает, что администрация муниципального образования, участвующая в мероприятиях подпрограммы, осуществляет мероприятия, направленные на строительство домов для размещения переселяемых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 на условиях софинансирования из краевого бюджета - не более 90%, бюджета муниципального района (городского округа) - не менее 10%, то есть являющаяся заказчиком-застройщиком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Строительство (приобретение) жилых помещений (части жилых помещений) предполагает, что у застройщика - юридического лица муниципальное образование выкупает построенное жилое помещение (часть жилого помещения). Субсидии предоставляются администрации муниципального района (городского округа) на условиях софинансирования из краевого бюджета - не более 90%, бюджета муниципального района (городского округа) - не менее 10%. Строительство (приобретение) жилых помещений возможно в размере, соответствующем средней расчетной стоимости 1 квадратного метра общей площади жилья по муниципальным </w:t>
      </w:r>
      <w:r>
        <w:rPr>
          <w:rFonts w:ascii="Calibri" w:hAnsi="Calibri" w:cs="Calibri"/>
        </w:rPr>
        <w:lastRenderedPageBreak/>
        <w:t>районам (городским округам) Пермского края для расчета размера субсидий, предоставляемых гражданам из бюджета Пермского края на строительство (приобретение) жилых помещений, утверждаемых ежеквартально.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Переселение граждан в благоустроенные жилые помещения будет осуществляться с согласия гражданина и в соответствии с Жилищным </w:t>
      </w:r>
      <w:hyperlink r:id="rId147" w:history="1">
        <w:r>
          <w:rPr>
            <w:rFonts w:ascii="Calibri" w:hAnsi="Calibri" w:cs="Calibri"/>
            <w:color w:val="0000FF"/>
          </w:rPr>
          <w:t>кодексом</w:t>
        </w:r>
      </w:hyperlink>
      <w:r>
        <w:rPr>
          <w:rFonts w:ascii="Calibri" w:hAnsi="Calibri" w:cs="Calibri"/>
        </w:rPr>
        <w:t xml:space="preserve"> Российской Федерации путем предоставления гражданину - участнику программы другого жилого помещения по договору социального найма.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в муниципальной собственности необходимой площади жилого помещения по соглашению с гражданином - участником программы может быть предоставлено жилое помещение большей или меньшей площади.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Освобожденные жилые помещения передаются в муниципальную собственность, обязанности по их дальнейшему содержанию возлагаются на органы местного самоуправления.</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4" w:name="Par2781"/>
      <w:bookmarkEnd w:id="104"/>
      <w:r>
        <w:rPr>
          <w:rFonts w:ascii="Calibri" w:hAnsi="Calibri" w:cs="Calibri"/>
        </w:rPr>
        <w:t>VI. Основные меры правового регулирования в соответствующей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сфере, направленные на достижение целей и конечных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обоснованием основных положений и сроков принятия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необходимых нормативных правовых актов</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подпрограммы предполагает осуществление комплекса мер государственного регулирования: правового, финансового и организационного характера, обеспечивающих практическое достижение целей и задач.</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Меры правового регулирования включают в себя: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принятие законов Пермского края, направленных на создание необходимых условий и механизмов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разработку и принятие правовых актов прямого действия, обеспечивающих комплекс организационных и финансовых мер по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Финансовые меры включают разработку новых экономических механизмов, принятие изменений в законодательстве, обеспечивающих их введение.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Организационные меры включают комплекс последовательных и взаимосвязанных действий, направленных на координацию всех вовлеченных в реализацию подпрограммы субъектов: ведомств, структур, учреждений.</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5" w:name="Par2794"/>
      <w:bookmarkEnd w:id="105"/>
      <w:r>
        <w:rPr>
          <w:rFonts w:ascii="Calibri" w:hAnsi="Calibri" w:cs="Calibri"/>
        </w:rPr>
        <w:t>VII. Перечень целевых показателей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расшифровкой плановых значений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годам ее реализации, а также сведения о взаимосвязи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результатов их выполнения с конечными целевыми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показателями государственной программы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Конечными целевыми показателями подпрограммы государственной 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семей, переселенных из труднодоступных и отдаленных населенных пунктов Пермского края, в том числе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количество человек, переселенных из труднодоступных и отдаленных населенных пунктов Пермского края, в том числе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объем жилья, введенного в эксплуатацию (приобретенного) с целью заселения граждан из труднодоступных и отдаленных населенных пунктов Пермского края, в том числе поселков учреждений с особыми условиями хозяйственной деятельности уголовно-исполнительной системы.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Перечень целевых показателей подпрограммы с расшифровкой плановых значений по годам, а также сведения о взаимосвязи мероприятий и результатов их выполнения с конечными целевыми показателями государственной программы представлены в приложении 2 к государственной программе Пермского края "Региональная политика и развитие территорий" </w:t>
      </w:r>
      <w:r>
        <w:rPr>
          <w:rFonts w:ascii="Calibri" w:hAnsi="Calibri" w:cs="Calibri"/>
        </w:rPr>
        <w:lastRenderedPageBreak/>
        <w:t>(далее - Программа).</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6" w:name="Par2806"/>
      <w:bookmarkEnd w:id="106"/>
      <w:r>
        <w:rPr>
          <w:rFonts w:ascii="Calibri" w:hAnsi="Calibri" w:cs="Calibri"/>
        </w:rPr>
        <w:t>VIII. Информация по ресурсному обеспечению подпрограммы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Информация по ресурсному обеспечению подпрограммы представлена в паспорте подпрограммы. Дополнительная информация по ресурсному обеспечению подпрограммы отражена в приложениях 11, 12, 13 к Программе.</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7" w:name="Par2810"/>
      <w:bookmarkEnd w:id="107"/>
      <w:r>
        <w:rPr>
          <w:rFonts w:ascii="Calibri" w:hAnsi="Calibri" w:cs="Calibri"/>
        </w:rPr>
        <w:t>IX. Описание мер государственного регулирования и управления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рисками с целью минимизации их влияния на достижение целей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Выполнение подпрограммных мероприятий подвержено наступлению рисковых событий, которые могут повлиять на достижение показателей подпрограммы. К таким рискам можно отнести: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возможность ухудшения внутренней и внешней конъюнктуры, снижение темпов роста экономики, уровень инфляции;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федерального законодательства;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стоимости сырья и строительных материалов, необходимых для осуществления мероприятий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изменение средней рыночной стоимости строительства квадратного метра жилья, установленной по субъектам Российской Федерации;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недостаточное финансирование программных мероприятий.</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08" w:name="Par2821"/>
      <w:bookmarkEnd w:id="108"/>
      <w:r>
        <w:rPr>
          <w:rFonts w:ascii="Calibri" w:hAnsi="Calibri" w:cs="Calibri"/>
        </w:rPr>
        <w:t>X. Методика оценки эффективности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Методика оценки эффективности подпрограммы соответствует методике, изложенной в разделе XI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109" w:name="Par2830"/>
      <w:bookmarkEnd w:id="109"/>
      <w:r>
        <w:rPr>
          <w:rFonts w:ascii="Calibri" w:hAnsi="Calibri" w:cs="Calibri"/>
        </w:rPr>
        <w:t>Приложение 9</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110" w:name="Par2835"/>
      <w:bookmarkEnd w:id="110"/>
      <w:r>
        <w:rPr>
          <w:rFonts w:ascii="Calibri" w:hAnsi="Calibri" w:cs="Calibri"/>
        </w:rPr>
        <w:t>Подпрограмма 7 "Комплексный инвестиционный план</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модернизации города Чусовой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48"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27.03.2014 N 203-п)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1" w:name="Par2841"/>
      <w:bookmarkEnd w:id="111"/>
      <w:r>
        <w:rPr>
          <w:rFonts w:ascii="Calibri" w:hAnsi="Calibri" w:cs="Calibri"/>
        </w:rPr>
        <w:t>Паспорт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w:t>
      </w:r>
    </w:p>
    <w:p w:rsidR="00C16D2D" w:rsidRDefault="00C16D2D">
      <w:pPr>
        <w:widowControl w:val="0"/>
        <w:autoSpaceDE w:val="0"/>
        <w:autoSpaceDN w:val="0"/>
        <w:adjustRightInd w:val="0"/>
        <w:spacing w:after="0" w:line="240" w:lineRule="auto"/>
        <w:jc w:val="center"/>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903"/>
        <w:gridCol w:w="8301"/>
      </w:tblGrid>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Ответственный исполнитель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территориального развития Пермского края</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Соисполнители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Участники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Министерство энергетики и жилищно-коммунального хозяйства Пермского края. Министерство промышленности, предпринимательства и торговли Пермского края. Агентство по занятости населения Пермского края. Министерство транспорта и связи Пермского края. Чусовское городское поселение Пермского края. Чусовской муниципальный район Пермского края</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Подпрограммы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Программно-целевые инструменты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Отсутствуют (действующих инструментов нет)</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Цели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Создание условий для обеспечения стабильного развития Чусовского городского поселения в экономической, социальной и бюджетно-финансовой сферах, основанного на принципах диверсификации и эффективности</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Задачи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1. Создание и поддержка новых видов экономической деятельности на территории города.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2. Модернизация градообразующего предприятия.</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3. Создание условий для развития малого и среднего предпринимательства.</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 Снижение напряженности на рынке труда. 5. Развитие транспортной, коммунальной и инженерной</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инфраструктуры</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Ожидаемые результаты реализации программы</w:t>
            </w:r>
          </w:p>
        </w:tc>
        <w:tc>
          <w:tcPr>
            <w:tcW w:w="8301"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1. Снижение уровня регистрируемой безработицы до 1,83%.</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2. Увеличение среднемесячной заработной платы работников крупных и средних предприятий до 26000 рублей.</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3. Увеличение доли малых предприятий в общегородском объеме отгруженных товаров собственного производства организаций до 1,6%.</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 Снижение доли продукции градообразующего предприятия в общегородском объеме отгруженных товаров, выполненных работ и услуг собственного производства в г. Чусовом до 66%</w:t>
            </w:r>
          </w:p>
        </w:tc>
      </w:tr>
      <w:tr w:rsidR="00C16D2D">
        <w:tblPrEx>
          <w:tblCellMar>
            <w:top w:w="0" w:type="dxa"/>
            <w:bottom w:w="0" w:type="dxa"/>
          </w:tblCellMar>
        </w:tblPrEx>
        <w:trPr>
          <w:tblCellSpacing w:w="5" w:type="nil"/>
        </w:trPr>
        <w:tc>
          <w:tcPr>
            <w:tcW w:w="11204" w:type="dxa"/>
            <w:gridSpan w:val="2"/>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49"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290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Этапы и сроки реализации программы</w:t>
            </w:r>
          </w:p>
        </w:tc>
        <w:tc>
          <w:tcPr>
            <w:tcW w:w="830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1 этап (2010-2011 годы) направлен на реализацию комплекса мероприятий, направленных на снижение напряженности на рынке труда, реформирование </w:t>
            </w:r>
            <w:r>
              <w:rPr>
                <w:rFonts w:ascii="Calibri" w:hAnsi="Calibri" w:cs="Calibri"/>
              </w:rPr>
              <w:lastRenderedPageBreak/>
              <w:t>жилищно-коммунального хозяйства, развитие малого и среднего предпринимательства; 2 этап (2012-2014 годы) развитие транспортной, коммунальной, инженерной инфраструктуры города; 3 этап (2015-2016 годы) предполагает диверсификацию экономики города (реконструкция традиционных и создание новых производств); 4 этап (2017-2018 годы) предполагает выход модернизированных и вновь созданных производств на проектную мощность, начало активного роста объемов производства, объемов налоговых отчислений</w:t>
            </w:r>
          </w:p>
        </w:tc>
      </w:tr>
    </w:tbl>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740"/>
        <w:gridCol w:w="600"/>
        <w:gridCol w:w="3960"/>
        <w:gridCol w:w="840"/>
        <w:gridCol w:w="1080"/>
        <w:gridCol w:w="1080"/>
        <w:gridCol w:w="960"/>
        <w:gridCol w:w="1080"/>
      </w:tblGrid>
      <w:tr w:rsidR="00C16D2D">
        <w:tblPrEx>
          <w:tblCellMar>
            <w:top w:w="0" w:type="dxa"/>
            <w:bottom w:w="0" w:type="dxa"/>
          </w:tblCellMar>
        </w:tblPrEx>
        <w:trPr>
          <w:tblCellSpacing w:w="5" w:type="nil"/>
        </w:trPr>
        <w:tc>
          <w:tcPr>
            <w:tcW w:w="174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Целевые показатели программы</w:t>
            </w:r>
          </w:p>
        </w:tc>
        <w:tc>
          <w:tcPr>
            <w:tcW w:w="60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N п/п</w:t>
            </w:r>
          </w:p>
        </w:tc>
        <w:tc>
          <w:tcPr>
            <w:tcW w:w="396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показателя</w:t>
            </w:r>
          </w:p>
        </w:tc>
        <w:tc>
          <w:tcPr>
            <w:tcW w:w="8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Ед. изм.</w:t>
            </w:r>
          </w:p>
        </w:tc>
        <w:tc>
          <w:tcPr>
            <w:tcW w:w="4200"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Плановое значение целевого показателя</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396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8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 1 января 2014 г.</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3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Уровень зарегистрированной безработицы в муниципальном образовании</w:t>
            </w:r>
          </w:p>
        </w:tc>
        <w:tc>
          <w:tcPr>
            <w:tcW w:w="8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4,3</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3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Среднемесячная заработная плата работников крупных и средних предприятий</w:t>
            </w:r>
          </w:p>
        </w:tc>
        <w:tc>
          <w:tcPr>
            <w:tcW w:w="8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руб.</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23334</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24757</w:t>
            </w:r>
          </w:p>
        </w:tc>
        <w:tc>
          <w:tcPr>
            <w:tcW w:w="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25000</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26000</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3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малых предприятий в общегородском объеме отгруженных товаров собственного производства организаций</w:t>
            </w:r>
          </w:p>
        </w:tc>
        <w:tc>
          <w:tcPr>
            <w:tcW w:w="8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w:t>
            </w:r>
          </w:p>
        </w:tc>
      </w:tr>
      <w:tr w:rsidR="00C16D2D">
        <w:tblPrEx>
          <w:tblCellMar>
            <w:top w:w="0" w:type="dxa"/>
            <w:bottom w:w="0" w:type="dxa"/>
          </w:tblCellMar>
        </w:tblPrEx>
        <w:trPr>
          <w:tblCellSpacing w:w="5" w:type="nil"/>
        </w:trPr>
        <w:tc>
          <w:tcPr>
            <w:tcW w:w="17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60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3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Доля продукции градообразующего предприятия в общегородском объеме отгруженных товаров, выполненных работ и услуг собственного производства в г. Чусовом</w:t>
            </w:r>
          </w:p>
        </w:tc>
        <w:tc>
          <w:tcPr>
            <w:tcW w:w="8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70</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w:t>
            </w:r>
          </w:p>
        </w:tc>
        <w:tc>
          <w:tcPr>
            <w:tcW w:w="96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66</w:t>
            </w:r>
          </w:p>
        </w:tc>
      </w:tr>
    </w:tbl>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jc w:val="center"/>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340"/>
        <w:gridCol w:w="2438"/>
        <w:gridCol w:w="1440"/>
        <w:gridCol w:w="1644"/>
        <w:gridCol w:w="1680"/>
        <w:gridCol w:w="1644"/>
      </w:tblGrid>
      <w:tr w:rsidR="00C16D2D">
        <w:tblPrEx>
          <w:tblCellMar>
            <w:top w:w="0" w:type="dxa"/>
            <w:bottom w:w="0" w:type="dxa"/>
          </w:tblCellMar>
        </w:tblPrEx>
        <w:trPr>
          <w:tblCellSpacing w:w="5" w:type="nil"/>
        </w:trPr>
        <w:tc>
          <w:tcPr>
            <w:tcW w:w="2340"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Объемы и источники финансирования программы</w:t>
            </w:r>
          </w:p>
        </w:tc>
        <w:tc>
          <w:tcPr>
            <w:tcW w:w="2438" w:type="dxa"/>
            <w:vMerge w:val="restart"/>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Источники финансирования</w:t>
            </w:r>
          </w:p>
        </w:tc>
        <w:tc>
          <w:tcPr>
            <w:tcW w:w="6408" w:type="dxa"/>
            <w:gridSpan w:val="4"/>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2438"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14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Итого</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2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Всего,</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 том числе:</w:t>
            </w:r>
          </w:p>
        </w:tc>
        <w:tc>
          <w:tcPr>
            <w:tcW w:w="14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5695810,9</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16607000,0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38429810,9</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2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краевой бюджет</w:t>
            </w:r>
          </w:p>
        </w:tc>
        <w:tc>
          <w:tcPr>
            <w:tcW w:w="14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2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федеральный бюджет</w:t>
            </w:r>
          </w:p>
        </w:tc>
        <w:tc>
          <w:tcPr>
            <w:tcW w:w="14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2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бюджет ОМСУ</w:t>
            </w:r>
          </w:p>
        </w:tc>
        <w:tc>
          <w:tcPr>
            <w:tcW w:w="14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2340" w:type="dxa"/>
            <w:vMerge/>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p>
        </w:tc>
        <w:tc>
          <w:tcPr>
            <w:tcW w:w="24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внебюджетные источники</w:t>
            </w:r>
          </w:p>
        </w:tc>
        <w:tc>
          <w:tcPr>
            <w:tcW w:w="14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5565000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16607000,0</w:t>
            </w:r>
          </w:p>
        </w:tc>
        <w:tc>
          <w:tcPr>
            <w:tcW w:w="16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c>
          <w:tcPr>
            <w:tcW w:w="164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38299000,0</w:t>
            </w:r>
          </w:p>
        </w:tc>
      </w:tr>
    </w:tbl>
    <w:p w:rsidR="00C16D2D" w:rsidRDefault="00C16D2D">
      <w:pPr>
        <w:widowControl w:val="0"/>
        <w:autoSpaceDE w:val="0"/>
        <w:autoSpaceDN w:val="0"/>
        <w:adjustRightInd w:val="0"/>
        <w:spacing w:after="0" w:line="240" w:lineRule="auto"/>
        <w:jc w:val="center"/>
        <w:rPr>
          <w:rFonts w:ascii="Calibri" w:hAnsi="Calibri" w:cs="Calibri"/>
        </w:rPr>
        <w:sectPr w:rsidR="00C16D2D">
          <w:pgSz w:w="16838" w:h="11905" w:orient="landscape"/>
          <w:pgMar w:top="1701" w:right="1134" w:bottom="850" w:left="1134" w:header="720" w:footer="720" w:gutter="0"/>
          <w:cols w:space="720"/>
          <w:noEndnote/>
        </w:sectPr>
      </w:pP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1"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 N 203-п)</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2" w:name="Par2948"/>
      <w:bookmarkEnd w:id="112"/>
      <w:r>
        <w:rPr>
          <w:rFonts w:ascii="Calibri" w:hAnsi="Calibri" w:cs="Calibri"/>
        </w:rPr>
        <w:t>I. Характеристика текущего состояния сферы реализации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подпрограммы государственной программы, формулировка</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основных проблем в указанной сфере и прогноз ее развития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Последствия финансового кризиса 2008 года особо остро отразились на городах и поселках с одним градообразующим предприятием, роль которого в жизнедеятельности территории была максимально велика. В условиях экономической нестабильности градообразующих предприятий развитие монопрофильных территорий (далее - моногородов) оказалось крайне неустойчивым. Ситуация осложнилась тем, что предприятия выполняли не только экономические, но и социальные функции на территориях.</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соответствии с критериями отнесения населенных пунктов к моногородам, которые были разработаны Министерством регионального развития Российской Федерации, на территории Пермского края расположены 12 моногородов, в том числе Чусовское городское поселение Пермского края (далее - г. Чусовой), градообразующим предприятием которого является ОАО "Чусовской металлургический завод" (далее - ОАО "ЧМЗ").</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ОАО "ЧМЗ" является основным налогоплательщиком в г. Чусовом, в связи с чем в экономике города наблюдается зависимость поступлений в местный бюджет от результатов финансово-хозяйственной деятельности градообразующего предприятия.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2009 году ухудшилось финансовое положение ОАО "ЧМЗ", что привело к остановке ряда агрегатов и производств на предприятии, к росту безработицы в городе и снижению налоговых поступлений в бюджет муниципального образования. Для того чтобы сохранить потенциал г. Чусового, в 2010 году был разработан Комплексный инвестиционный план модернизации города Чусового (далее - КИП), направленный на развитие инфраструктуры, привлечение федерального финансового ресурса и диверсификацию экономики города.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КИП был разработан в соответствии с положениями </w:t>
      </w:r>
      <w:hyperlink r:id="rId152" w:history="1">
        <w:r>
          <w:rPr>
            <w:rFonts w:ascii="Calibri" w:hAnsi="Calibri" w:cs="Calibri"/>
            <w:color w:val="0000FF"/>
          </w:rPr>
          <w:t>Послания</w:t>
        </w:r>
      </w:hyperlink>
      <w:r>
        <w:rPr>
          <w:rFonts w:ascii="Calibri" w:hAnsi="Calibri" w:cs="Calibri"/>
        </w:rPr>
        <w:t xml:space="preserve"> Президента Российской Федерации Дмитрия Медведева Федеральному Собранию Российской Федерации от 12 ноября 2009 г., протоколом Правительственной комиссии по экономическому развитию и интеграции от 7 октября 2010 г. N 8, протоколом заседания Правительственной комиссии по повышению устойчивости развития российской экономики от 22 декабря 2009 г. N 25.</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решения задач, установленных в КИПе, был применен программно-целевой метод, который был обусловлен следующими факторами: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возможностью значительного сокращения сроков решения проблемы за счет использования государственной поддержки;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возможностью привлечения средств федерального, краевого бюджетов и внебюджетных источников финансирования;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необходимостью комплексного решения проблем и выхода из ситуации, сложившейся в городе Чусовом;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концентрацией ресурсов на наиболее перспективных направлениях (создание крупных производств), дающих наибольший мультипликативный эффект как в прямом, так и в косвенном выражении.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связи с изменениями, внесенными в Бюджетный </w:t>
      </w:r>
      <w:hyperlink r:id="rId153" w:history="1">
        <w:r>
          <w:rPr>
            <w:rFonts w:ascii="Calibri" w:hAnsi="Calibri" w:cs="Calibri"/>
            <w:color w:val="0000FF"/>
          </w:rPr>
          <w:t>кодекс</w:t>
        </w:r>
      </w:hyperlink>
      <w:r>
        <w:rPr>
          <w:rFonts w:ascii="Calibri" w:hAnsi="Calibri" w:cs="Calibri"/>
        </w:rPr>
        <w:t xml:space="preserve"> Российской Федерации, начиная с 2014 года бюджет Пермского края на 2014 год и плановый период 2015-2016 годы формируется программно-целевым методом. Для дальнейшего финансирования направлений КИПа разработана подпрограмма "Комплексный инвестиционный план модернизации города Чусовой Пермского края" (далее - подпрограмма).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3" w:name="Par2964"/>
      <w:bookmarkEnd w:id="113"/>
      <w:r>
        <w:rPr>
          <w:rFonts w:ascii="Calibri" w:hAnsi="Calibri" w:cs="Calibri"/>
        </w:rPr>
        <w:t>II. Приоритеты и цели государственной политики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 социально-экономического развития,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описание основных целей и задач подпрограммы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прогноз развития соответствующей сферы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социально-экономического развития и планируемые показатели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по итогам реализации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Основной целью подпрограммы является создание условий для обеспечения стабильного развития города Чусового в экономической, социальной и бюджетно-финансовой сферах, основанного на принципах диверсификации и эффективности.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Достижение поставленной цели обеспечивается решением следующих основных задач:</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и поддержка новых видов экономической деятельности на территории города;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модернизация градообразующего предприятия;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создание условий для развития малого и среднего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снижение напряженности на рынке труда;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развитие транспортной, коммунальной и инженерной инфраструктур.</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Показатели, отражающие изменение ситуации за период реализации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уровень зарегистрированной безработицы;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среднемесячная заработная плата работников крупных и средних предприятий;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продукции градообразующего предприятия в общегородском объеме отгруженных товаров, выполненных работ и услуг собственного производства;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малых предприятий в общегородском объеме отгруженных товаров собственного производства организаций, доля работающих на градообразующем предприятии от общей численности населения трудоспособного возраста.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4" w:name="Par2984"/>
      <w:bookmarkEnd w:id="114"/>
      <w:r>
        <w:rPr>
          <w:rFonts w:ascii="Calibri" w:hAnsi="Calibri" w:cs="Calibri"/>
        </w:rPr>
        <w:t>III. Прогноз конечных результатов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характеризующих целевое состояние</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(изменение состояния) уровня и качества жизни населения,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социальной сферы, экономики, общественной безопасности,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государственных институтов, степени реализации других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общественно значимых интересов и потребностей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соответствующей сфере</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54"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27.03.2014 N 203-п)</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Реализация основных мероприятий подпрограммы позволит:</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снизить уровень регистрируемой безработицы до 3%;</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сократить долю продукции градообразующего предприятия в общегородском объеме отгруженных товаров, выполненных работ и услуг собственного производства до 66%;</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среднемесячную заработную плату работников крупных и средних предприятий до 26000 руб.;</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увеличить долю малых предприятий в общегородском объеме отгруженных товаров собственного производства организаций до 1,6%.</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5" w:name="Par3001"/>
      <w:bookmarkEnd w:id="115"/>
      <w:r>
        <w:rPr>
          <w:rFonts w:ascii="Calibri" w:hAnsi="Calibri" w:cs="Calibri"/>
        </w:rPr>
        <w:t>IV. Сроки реализации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целом, этапы и сроки их реализации с указанием</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промежуточных показателей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Осуществление мероприятий подпрограммы планируется в следующие этапы: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этап (2010-2011 годы) был направлен на реализацию комплекса мероприятий, направленных на снижение напряженности на рынке труда, реформирование жилищно-коммунального хозяйства, развитие малого и среднего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этап (2012-2014 годы) - развитие транспортной, коммунальной, инженерной инфраструктуры города;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этап (2015-2016 годы) предполагает диверсификацию экономики города (реконструкция традиционных и создание новых производств);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этап (2017-2018 годы) предполагает выход модернизированных и вновь созданных производств на проектную мощность, начало активного роста объемов производства, объемов </w:t>
      </w:r>
      <w:r>
        <w:rPr>
          <w:rFonts w:ascii="Calibri" w:hAnsi="Calibri" w:cs="Calibri"/>
        </w:rPr>
        <w:lastRenderedPageBreak/>
        <w:t>налоговых отчислений.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6" w:name="Par3011"/>
      <w:bookmarkEnd w:id="116"/>
      <w:r>
        <w:rPr>
          <w:rFonts w:ascii="Calibri" w:hAnsi="Calibri" w:cs="Calibri"/>
        </w:rPr>
        <w:t>V. Перечень основных мероприятий (ведомственных целевых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 и мероприятий подпрограммы государственной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программы с указанием сроков их реализации и ожидаемых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За период действия комплексного инвестиционного плана модернизации города Чусового в 2010-2013 годах реализованы следующие мероприятия: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 Развитие малого и среднего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5.1.1.1. Обеспечен рост численности занятых в сфере малого и среднего предпринимательства за счет выполнения следующих мероприятий: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сформирована благоприятная среда для развития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расширен доступ субъектов малого и среднего предпринимательства к финансовым ресурсам;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осуществлено развитие микрофинансирования субъектов малого и среднего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оказана поддержка субъектам малого и среднего предпринимательства в области подготовки, переподготовки и повышения квалификации кадров;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проведена пропаганда и популяризация предпринимательской деятельности;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осуществлена рекламно-выставочная деятельность субъектов малого и среднего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оказана поддержка приоритетных направлений малого и среднего предпринимательства.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5.1.1.2. Завершено строительство бизнес-инкубатора смешанного типа "Союз": включая строительство 2-этажного здания бизнес-инкубатора по адресу: Пермский край, г. Чусовой, ул. Коммунистическая, 18, и его оснащение (оборудование).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 "Развитие инженерной инфраструктуры промышленной площадки "Лямино":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5.1.2.1. Завершен капитальный ремонт автодорожного моста через реку Чусовую Чусовского городского поселения;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5.1.2.2. Завершен капитальный ремонт автодороги Чусовой - Калино - Верхнечусовские Городки.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 "Реформирование жилищно-коммунального хозяйства":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5.1.3.1. Произведен капитальный ремонт 34 многоквартирных домов общей площадью 120748,62 тыс. кв. м;</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5.1.3.2. Улучшены условия проживания 4,5 тыс. человек;</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5.1.4. "Содействие занятости населения и снижение напряженности на рынке труда"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осуществления мероприятий по организации общественных работ, временного трудоустройства работников, находящихся под угрозой увольнения, опережающего профессионального обучения работников, стажировки выпускников образовательных учреждений было создано 106 постоянных мест, организовано 342 временных рабочих места, приняли участие во всех мероприятиях 820 жителей города Чусового.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К концу 2016 года планируется выполнить следующие мероприятия: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 "Развитие инженерной инфраструктуры промышленной площадки "Лямино":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5.2.1.1. Строительство автомобильной дороги по ул. Коммунистической г. Чусового Пермского края (по ул. Мира до здания бизнес-инкубатора);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5.2.1.2. Строительство (реконструкция) коммунальной инфраструктуры в п. Лямино г. Чусового: строительство канализационных очистных сооружений, включая КНС, наружные сети водопровода и канализации п. Лямино города Чусового;</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 "Диверсификация экономики":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5.2.2.1. Строительство завода по производству керамических блоков "Klimabloc";</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5.2.2.2. Строительство интегрированного Трубно-Сталеплавильного Комплекса в городе Чусовой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Результаты реализации мероприятий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5.3.1. Завершение строительства автомобильной дороги по ул. Коммунистической г. </w:t>
      </w:r>
      <w:r>
        <w:rPr>
          <w:rFonts w:ascii="Calibri" w:hAnsi="Calibri" w:cs="Calibri"/>
        </w:rPr>
        <w:lastRenderedPageBreak/>
        <w:t>Чусового Пермского края (по ул. Мира до здания бизнес-инкубатора);</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5.3.2. Завершение строительства и ввод в эксплуатацию объектов инженерной инфраструктуры пос. Лямино, в том числе канализационных очистных сооружений, включая КНС, наружные сети водопровода и канализации;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5.3.3. Снижение зависимости города Чусового от деятельности градообразующего предприятия ОАО "ЧМЗ" путем создания и введения в эксплуатацию завода по выпуску керамических блоков "Klimabloc" и завершения модернизации производства на ОАО "ЧМЗ" путем строительства интегрированного Трубно-Сталеплавильного Комплекса в городе Чусовом Пермского края.</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7" w:name="Par3047"/>
      <w:bookmarkEnd w:id="117"/>
      <w:r>
        <w:rPr>
          <w:rFonts w:ascii="Calibri" w:hAnsi="Calibri" w:cs="Calibri"/>
        </w:rPr>
        <w:t>VI. Основные меры правового регулирования в соответствующей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сфере, направленные на достижение целей и конечных</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результатов подпрограммы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с обоснованием основных положений и сроков принятия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необходимых нормативных правовых актов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результате выполнения основных мероприятий подпрограммы планируется совершенствование нормативно-правового регулирования организации межбюджетных отношений, направленного на реализацию всех основных мероприятий подпрограммы: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внесение изменений в </w:t>
      </w:r>
      <w:hyperlink r:id="rId155" w:history="1">
        <w:r>
          <w:rPr>
            <w:rFonts w:ascii="Calibri" w:hAnsi="Calibri" w:cs="Calibri"/>
            <w:color w:val="0000FF"/>
          </w:rPr>
          <w:t>Постановление</w:t>
        </w:r>
      </w:hyperlink>
      <w:r>
        <w:rPr>
          <w:rFonts w:ascii="Calibri" w:hAnsi="Calibri" w:cs="Calibri"/>
        </w:rPr>
        <w:t xml:space="preserve"> Правительства Пермского края от 8 декабря 2010 г. N 1009-п "Об утверждении долгосрочной целевой программы "Комплексный инвестиционный план модернизации города Чусового Пермского края на 2010-2015 годы";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внесение изменений в </w:t>
      </w:r>
      <w:hyperlink r:id="rId156" w:history="1">
        <w:r>
          <w:rPr>
            <w:rFonts w:ascii="Calibri" w:hAnsi="Calibri" w:cs="Calibri"/>
            <w:color w:val="0000FF"/>
          </w:rPr>
          <w:t>Постановление</w:t>
        </w:r>
      </w:hyperlink>
      <w:r>
        <w:rPr>
          <w:rFonts w:ascii="Calibri" w:hAnsi="Calibri" w:cs="Calibri"/>
        </w:rPr>
        <w:t xml:space="preserve"> Правительства Пермского края от 8 декабря 2010 г. N 1023-п "Об утверждении Комплексного инвестиционного плана модернизации города Чусового Пермского края на 2010-2015 годы".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8" w:name="Par3057"/>
      <w:bookmarkEnd w:id="118"/>
      <w:r>
        <w:rPr>
          <w:rFonts w:ascii="Calibri" w:hAnsi="Calibri" w:cs="Calibri"/>
        </w:rPr>
        <w:t>VII. Перечень целевых показателей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 с расшифровкой плановых значений</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по годам ее реализации, а также сведения о взаимосвязи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мероприятий и результатов их выполнения с конечными</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целевыми показателями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Конечными целевыми показателями подпрограммы государственной программы являются:</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уровень зарегистрированной безработицы;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среднемесячная заработная плата работников крупных и средних предприятий;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малых предприятий в общегородском объеме отгруженных товаров собственного производства организаций;</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доля продукции градообразующего предприятия в общегородском объеме отгруженных товаров, выполненных работ и услуг собственного производства в г. Чусовом.</w:t>
      </w:r>
    </w:p>
    <w:p w:rsidR="00C16D2D" w:rsidRDefault="00C16D2D">
      <w:pPr>
        <w:widowControl w:val="0"/>
        <w:autoSpaceDE w:val="0"/>
        <w:autoSpaceDN w:val="0"/>
        <w:adjustRightInd w:val="0"/>
        <w:spacing w:after="0" w:line="240" w:lineRule="auto"/>
        <w:ind w:firstLine="540"/>
        <w:jc w:val="both"/>
        <w:rPr>
          <w:rFonts w:ascii="Calibri" w:hAnsi="Calibri" w:cs="Calibri"/>
        </w:rPr>
      </w:pPr>
      <w:hyperlink w:anchor="Par980" w:history="1">
        <w:r>
          <w:rPr>
            <w:rFonts w:ascii="Calibri" w:hAnsi="Calibri" w:cs="Calibri"/>
            <w:color w:val="0000FF"/>
          </w:rPr>
          <w:t>Перечень</w:t>
        </w:r>
      </w:hyperlink>
      <w:r>
        <w:rPr>
          <w:rFonts w:ascii="Calibri" w:hAnsi="Calibri" w:cs="Calibri"/>
        </w:rPr>
        <w:t xml:space="preserve"> целевых показателей подпрограммы с расшифровкой плановых значений по годам, а также сведения о взаимосвязи мероприятий и результатов их выполнения с конечными целевыми показателями государственной программы представлены в приложении 2 к государственной программе Пермского края "Региональная политика и развитие территорий" (далее - Программа).</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19" w:name="Par3070"/>
      <w:bookmarkEnd w:id="119"/>
      <w:r>
        <w:rPr>
          <w:rFonts w:ascii="Calibri" w:hAnsi="Calibri" w:cs="Calibri"/>
        </w:rPr>
        <w:t>VIII. Информация по ресурсному обеспечению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Информация по ресурсному обеспечению подпрограммы представлена в паспорте подпрограммы. Дополнительная информация по ресурсному обеспечению подпрограммы отражена в </w:t>
      </w:r>
      <w:hyperlink w:anchor="Par4139" w:history="1">
        <w:r>
          <w:rPr>
            <w:rFonts w:ascii="Calibri" w:hAnsi="Calibri" w:cs="Calibri"/>
            <w:color w:val="0000FF"/>
          </w:rPr>
          <w:t>приложении 13</w:t>
        </w:r>
      </w:hyperlink>
      <w:r>
        <w:rPr>
          <w:rFonts w:ascii="Calibri" w:hAnsi="Calibri" w:cs="Calibri"/>
        </w:rPr>
        <w:t xml:space="preserve"> к Программе.</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20" w:name="Par3074"/>
      <w:bookmarkEnd w:id="120"/>
      <w:r>
        <w:rPr>
          <w:rFonts w:ascii="Calibri" w:hAnsi="Calibri" w:cs="Calibri"/>
        </w:rPr>
        <w:t>IX. Описание мер государственного регулирования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и управления рисками с целью минимизации их влияния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 достижение целей подпрограммы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реализации мероприятий подпрограммы могут возникать специфические и неспецифические (типовые) риски.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Источниками неспецифических (типовых) рисков могут являться внешние и внутренние факторы:</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внешние факторы носят конъюнктурный характер, являются неконтролируемыми, требуют создания механизмов защиты. К таким рискам относятся, прежде всего, политические, юридические и экономические риски;</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внутренние факторы обусловлены наличием проблемных ситуаций в сфере маркетинга, стратегией реализации проектов.</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Кроме того, при реализации отдельных мероприятий подпрограммы могут возникать так называемые специфические риски. Возникновение специфических рисков связано с различиями и особенностями реализуемых мероприятий подпрограммы в областях нормативного правового регулирования, технико-производственных процессов, экономико-финансовых и управленческо-административных взаимоотношений.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outlineLvl w:val="2"/>
        <w:rPr>
          <w:rFonts w:ascii="Calibri" w:hAnsi="Calibri" w:cs="Calibri"/>
        </w:rPr>
      </w:pPr>
      <w:bookmarkStart w:id="121" w:name="Par3084"/>
      <w:bookmarkEnd w:id="121"/>
      <w:r>
        <w:rPr>
          <w:rFonts w:ascii="Calibri" w:hAnsi="Calibri" w:cs="Calibri"/>
        </w:rPr>
        <w:t>X. Методика оценки эффективности подпрограммы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Методика оценки эффективности подпрограммы соответствует методике, изложенной в </w:t>
      </w:r>
      <w:hyperlink w:anchor="Par496" w:history="1">
        <w:r>
          <w:rPr>
            <w:rFonts w:ascii="Calibri" w:hAnsi="Calibri" w:cs="Calibri"/>
            <w:color w:val="0000FF"/>
          </w:rPr>
          <w:t>разделе XI</w:t>
        </w:r>
      </w:hyperlink>
      <w:r>
        <w:rPr>
          <w:rFonts w:ascii="Calibri" w:hAnsi="Calibri" w:cs="Calibri"/>
        </w:rPr>
        <w:t xml:space="preserve"> Программы.</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122" w:name="Par3093"/>
      <w:bookmarkEnd w:id="122"/>
      <w:r>
        <w:rPr>
          <w:rFonts w:ascii="Calibri" w:hAnsi="Calibri" w:cs="Calibri"/>
        </w:rPr>
        <w:t>Приложение 10</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123" w:name="Par3098"/>
      <w:bookmarkEnd w:id="123"/>
      <w:r>
        <w:rPr>
          <w:rFonts w:ascii="Calibri" w:hAnsi="Calibri" w:cs="Calibri"/>
        </w:rPr>
        <w:t>Финансовое обеспечение реализации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за счет всех источников финансирования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27.03.2014 </w:t>
      </w:r>
      <w:hyperlink r:id="rId157" w:history="1">
        <w:r>
          <w:rPr>
            <w:rFonts w:ascii="Calibri" w:hAnsi="Calibri" w:cs="Calibri"/>
            <w:color w:val="0000FF"/>
          </w:rPr>
          <w:t>N 203-п</w:t>
        </w:r>
      </w:hyperlink>
      <w:r>
        <w:rPr>
          <w:rFonts w:ascii="Calibri" w:hAnsi="Calibri" w:cs="Calibri"/>
        </w:rPr>
        <w:t xml:space="preserve">, от 09.04.2014 </w:t>
      </w:r>
      <w:hyperlink r:id="rId158" w:history="1">
        <w:r>
          <w:rPr>
            <w:rFonts w:ascii="Calibri" w:hAnsi="Calibri" w:cs="Calibri"/>
            <w:color w:val="0000FF"/>
          </w:rPr>
          <w:t>N 248-п</w:t>
        </w:r>
      </w:hyperlink>
      <w:r>
        <w:rPr>
          <w:rFonts w:ascii="Calibri" w:hAnsi="Calibri" w:cs="Calibri"/>
        </w:rPr>
        <w:t>)</w:t>
      </w:r>
    </w:p>
    <w:p w:rsidR="00C16D2D" w:rsidRDefault="00C16D2D">
      <w:pPr>
        <w:widowControl w:val="0"/>
        <w:autoSpaceDE w:val="0"/>
        <w:autoSpaceDN w:val="0"/>
        <w:adjustRightInd w:val="0"/>
        <w:spacing w:after="0" w:line="240" w:lineRule="auto"/>
        <w:jc w:val="center"/>
        <w:rPr>
          <w:rFonts w:ascii="Calibri" w:hAnsi="Calibri" w:cs="Calibri"/>
        </w:rPr>
        <w:sectPr w:rsidR="00C16D2D">
          <w:pgSz w:w="11905" w:h="16838"/>
          <w:pgMar w:top="1134" w:right="850" w:bottom="1134" w:left="1701" w:header="720" w:footer="720" w:gutter="0"/>
          <w:cols w:space="720"/>
          <w:noEndnote/>
        </w:sectPr>
      </w:pPr>
    </w:p>
    <w:p w:rsidR="00C16D2D" w:rsidRDefault="00C16D2D">
      <w:pPr>
        <w:widowControl w:val="0"/>
        <w:autoSpaceDE w:val="0"/>
        <w:autoSpaceDN w:val="0"/>
        <w:adjustRightInd w:val="0"/>
        <w:spacing w:after="0" w:line="240" w:lineRule="auto"/>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540"/>
        <w:gridCol w:w="2520"/>
        <w:gridCol w:w="1080"/>
        <w:gridCol w:w="992"/>
        <w:gridCol w:w="1638"/>
        <w:gridCol w:w="850"/>
        <w:gridCol w:w="1559"/>
        <w:gridCol w:w="1657"/>
        <w:gridCol w:w="1704"/>
      </w:tblGrid>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государственной программы, подпрограммы, основного мероприятия (ведомственной целевой программы), мероприятия</w:t>
            </w: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соисполнители, участники (ГРБС)</w:t>
            </w:r>
          </w:p>
        </w:tc>
        <w:tc>
          <w:tcPr>
            <w:tcW w:w="4560"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w:t>
            </w:r>
          </w:p>
        </w:tc>
        <w:tc>
          <w:tcPr>
            <w:tcW w:w="4920" w:type="dxa"/>
            <w:gridSpan w:val="3"/>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&lt;1&gt;, тыс. руб.</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ГРБС</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Рз Пр</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КВР 2</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r>
      <w:tr w:rsidR="00C16D2D">
        <w:tblPrEx>
          <w:tblCellMar>
            <w:top w:w="0" w:type="dxa"/>
            <w:bottom w:w="0" w:type="dxa"/>
          </w:tblCellMar>
        </w:tblPrEx>
        <w:trPr>
          <w:tblCellSpacing w:w="5" w:type="nil"/>
        </w:trPr>
        <w:tc>
          <w:tcPr>
            <w:tcW w:w="35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программа "Региональная политика и развитие территорий", всего</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9164722,0</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20007603,4</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19790931,6</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2470453,2</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2273440,1</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2548644,9</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30839,4</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18289,1</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17888,4</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74382,3</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24960,6</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24961,1</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Органы местного самоуправления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986047,1</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968913,6</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1072437,2</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5603000,0</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16722000,0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и поддержка местного самоуправления"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17 1 0000</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120814,8</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105122,8</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102586,4</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17 1 0000</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120814,8</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105122,8</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102586,4</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2 "Оказание государственной поддержки органам местного самоуправления при реализации приоритетных и инвестиционных проектов"</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х</w:t>
            </w:r>
          </w:p>
        </w:tc>
        <w:tc>
          <w:tcPr>
            <w:tcW w:w="1638"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5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3139432,0</w:t>
            </w:r>
          </w:p>
        </w:tc>
        <w:tc>
          <w:tcPr>
            <w:tcW w:w="1657"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3075524,1</w:t>
            </w:r>
          </w:p>
        </w:tc>
        <w:tc>
          <w:tcPr>
            <w:tcW w:w="17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3455929,6</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638"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5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1641610,4</w:t>
            </w:r>
          </w:p>
        </w:tc>
        <w:tc>
          <w:tcPr>
            <w:tcW w:w="1657"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1274057,4</w:t>
            </w:r>
          </w:p>
        </w:tc>
        <w:tc>
          <w:tcPr>
            <w:tcW w:w="17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1663761,2</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9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638"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5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475492,2</w:t>
            </w:r>
          </w:p>
        </w:tc>
        <w:tc>
          <w:tcPr>
            <w:tcW w:w="1657"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837367,3</w:t>
            </w:r>
          </w:p>
        </w:tc>
        <w:tc>
          <w:tcPr>
            <w:tcW w:w="17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722404,7</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08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9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638"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5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47393,4</w:t>
            </w:r>
          </w:p>
        </w:tc>
        <w:tc>
          <w:tcPr>
            <w:tcW w:w="1657"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4"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0" w:type="dxa"/>
            <w:vMerge/>
            <w:tcBorders>
              <w:left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Органы местного самоуправления</w:t>
            </w:r>
          </w:p>
        </w:tc>
        <w:tc>
          <w:tcPr>
            <w:tcW w:w="1080"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974936,0</w:t>
            </w:r>
          </w:p>
        </w:tc>
        <w:tc>
          <w:tcPr>
            <w:tcW w:w="1657"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964099,4</w:t>
            </w:r>
          </w:p>
        </w:tc>
        <w:tc>
          <w:tcPr>
            <w:tcW w:w="1704"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1069763,7</w:t>
            </w:r>
          </w:p>
        </w:tc>
      </w:tr>
      <w:tr w:rsidR="00C16D2D">
        <w:tblPrEx>
          <w:tblCellMar>
            <w:top w:w="0" w:type="dxa"/>
            <w:bottom w:w="0" w:type="dxa"/>
          </w:tblCellMar>
        </w:tblPrEx>
        <w:trPr>
          <w:tblCellSpacing w:w="5" w:type="nil"/>
        </w:trPr>
        <w:tc>
          <w:tcPr>
            <w:tcW w:w="15540"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59"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248-п)</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"Социально-экономическое развитие Коми-Пермяцкого округа"</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17 3 0000</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41400,1</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115400,7</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17 3 0000</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3400,1</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400,7</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38000,0</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115000,0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"Обеспечение реализации государственной программы"</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801, 802, 892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17 4 0000</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81623,4</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72741,6</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72742,1</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44331,5</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44892,6</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44892,6</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8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17614,8</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17819,3</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17888,4</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08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174 0016</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08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174 2002</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724,3</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108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174 2002</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9031,0</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по развитию территорий </w:t>
            </w:r>
            <w:r>
              <w:rPr>
                <w:rFonts w:ascii="Calibri" w:hAnsi="Calibri" w:cs="Calibri"/>
              </w:rPr>
              <w:lastRenderedPageBreak/>
              <w:t>Кизеловского угольного бассейна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9852,6</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9960,6</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9961,1</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Подпрограмма 5.</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территории Кизеловского угольного бассейна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17 5 0000</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74529,7</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18480,9</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16006,8</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64529,7</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Органы местного самоуправления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3480,9</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1006,8</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6.</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17 6 0000</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11111,1</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13333,3</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16666,7</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12000,0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Органы местного самоуправления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1333,3</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1666,7</w:t>
            </w:r>
          </w:p>
        </w:tc>
      </w:tr>
      <w:tr w:rsidR="00C16D2D">
        <w:tblPrEx>
          <w:tblCellMar>
            <w:top w:w="0" w:type="dxa"/>
            <w:bottom w:w="0" w:type="dxa"/>
          </w:tblCellMar>
        </w:tblPrEx>
        <w:trPr>
          <w:tblCellSpacing w:w="5" w:type="nil"/>
        </w:trPr>
        <w:tc>
          <w:tcPr>
            <w:tcW w:w="35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7.</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"Комплексный инвестиционный план модернизации г. Чусового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5695810,9</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16607000,0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108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5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5565000,0</w:t>
            </w:r>
          </w:p>
        </w:tc>
        <w:tc>
          <w:tcPr>
            <w:tcW w:w="1657"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16607000,0</w:t>
            </w:r>
          </w:p>
        </w:tc>
        <w:tc>
          <w:tcPr>
            <w:tcW w:w="170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r>
    </w:tbl>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124" w:name="Par3393"/>
      <w:bookmarkEnd w:id="124"/>
      <w:r>
        <w:rPr>
          <w:rFonts w:ascii="Calibri" w:hAnsi="Calibri" w:cs="Calibri"/>
        </w:rPr>
        <w:t>Приложение 11</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lastRenderedPageBreak/>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125" w:name="Par3398"/>
      <w:bookmarkEnd w:id="125"/>
      <w:r>
        <w:rPr>
          <w:rFonts w:ascii="Calibri" w:hAnsi="Calibri" w:cs="Calibri"/>
        </w:rPr>
        <w:t>Финансовое обеспечение реализации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за счет средств бюджета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27.03.2014 </w:t>
      </w:r>
      <w:hyperlink r:id="rId160" w:history="1">
        <w:r>
          <w:rPr>
            <w:rFonts w:ascii="Calibri" w:hAnsi="Calibri" w:cs="Calibri"/>
            <w:color w:val="0000FF"/>
          </w:rPr>
          <w:t>N 203-п</w:t>
        </w:r>
      </w:hyperlink>
      <w:r>
        <w:rPr>
          <w:rFonts w:ascii="Calibri" w:hAnsi="Calibri" w:cs="Calibri"/>
        </w:rPr>
        <w:t xml:space="preserve">, от 09.04.2014 </w:t>
      </w:r>
      <w:hyperlink r:id="rId161" w:history="1">
        <w:r>
          <w:rPr>
            <w:rFonts w:ascii="Calibri" w:hAnsi="Calibri" w:cs="Calibri"/>
            <w:color w:val="0000FF"/>
          </w:rPr>
          <w:t>N 248-п</w:t>
        </w:r>
      </w:hyperlink>
      <w:r>
        <w:rPr>
          <w:rFonts w:ascii="Calibri" w:hAnsi="Calibri" w:cs="Calibri"/>
        </w:rPr>
        <w:t>)</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Нумерация граф в таблице дана в соответствии с официальным текстом документа.</w:t>
      </w:r>
    </w:p>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548"/>
        <w:gridCol w:w="2520"/>
        <w:gridCol w:w="1063"/>
        <w:gridCol w:w="992"/>
        <w:gridCol w:w="1640"/>
        <w:gridCol w:w="840"/>
        <w:gridCol w:w="1581"/>
        <w:gridCol w:w="1652"/>
        <w:gridCol w:w="1708"/>
      </w:tblGrid>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государственной программы, подпрограммы, основного мероприятия (ведомственной целевой программы), мероприятия</w:t>
            </w: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соисполнители, участники (ГРБС)</w:t>
            </w:r>
          </w:p>
        </w:tc>
        <w:tc>
          <w:tcPr>
            <w:tcW w:w="4535"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w:t>
            </w:r>
          </w:p>
        </w:tc>
        <w:tc>
          <w:tcPr>
            <w:tcW w:w="4941" w:type="dxa"/>
            <w:gridSpan w:val="3"/>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ГРБС</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Рз Пр</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КВР</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программа "Региональная политика и развитие территорий", всего</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2397364,0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2316689,8</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2591494,4</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170 0000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2339642,3</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2273440,1</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2548644,9</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170 0000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30839,4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18289,1</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17888,4</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170 0000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26882,3</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24960,6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24961,1</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и поддержка местного самоуправления"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17 1 0000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120814,8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105122,8</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102586,4</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территориального </w:t>
            </w:r>
            <w:r>
              <w:rPr>
                <w:rFonts w:ascii="Calibri" w:hAnsi="Calibri" w:cs="Calibri"/>
              </w:rPr>
              <w:lastRenderedPageBreak/>
              <w:t>развития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17 1 0000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120814,8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105122,8</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102586,4</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32455,7</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17083,7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17150,0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88359,1</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88039,1</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85436,4</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Основное мероприятие 1.1.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Материально-техническое обеспечение выборов в представительный орган вновь образованного муниципального образования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171 6417</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1497,5</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674,9</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636,4</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Проведение выездных заседаний Совета глав муниципальных районов и городских округов при губернаторе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171 2001</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838,4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883,7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950,0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системы повышения квалификации и профессиональной переподготовки лиц, замещающих выборные муниципальные должности, муниципальных служащих и работников муниципальных учреждений"</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171 2002</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15119,0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16000,0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субсидий муниципальным образованиям на софинансирование программ развития муниципальной службы в Пермском крае</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171 6215</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1.5.</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субсидий бюджетам муниципальных образований Пермского края на решение вопросов местного значения с участием средств граждан</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171 6216</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4250,4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3900,0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Основное мероприятие 1.6.</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территориального общественного самоуправления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171 6416</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1.7.</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форм участия населения в решении вопросов местного значения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171 2003</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749,6</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1.8.</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Оценка деятельности глав муниципальных районов и городских округов Пермского края (проведение конкурса муниципальных районов и городских округов Пермского края по достижению наиболее результативных значений показателей управленческой деятельности)</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171 6419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74611,2</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74564,2</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75000,0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1.9.</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Проведение конкурса на звание "Самое благоустроенное городское (сельское) поселение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171 6420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1.10.</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Сопровождение, поддержка и развитие программного обеспечения объектов ИТ-инфраструктуры, автоматизации бюджетных процессов (развитие электронной системы "Оценка качества муниципальных услуг в Пермском крае" для внедрения оценки населением эффективности </w:t>
            </w:r>
            <w:r>
              <w:rPr>
                <w:rFonts w:ascii="Calibri" w:hAnsi="Calibri" w:cs="Calibri"/>
              </w:rPr>
              <w:lastRenderedPageBreak/>
              <w:t>деятельности органов местного самоуправления)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171 0013</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3100,0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Основное мероприятие 1.11.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Исследования и работы в сфере государственного управления (разработка типовых требований к условиям и результатам оказания муниципальных услуг (выполнения муниципальных работ) на территории муниципальных образований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171 0018</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1.12.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Исследования и работы в сфере государственного управления (Разработка и внедрение Методики расчета нормативов на формирование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 Пермского края вместе с порядком мониторинга их соблюдения)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171 0018</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3648,7</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2 "Оказание государственной поддержки органам местного самоуправления при реализации приоритетных и инвестиционных проектов"</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2164496,0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2111424,7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2386165,9</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6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1641610,4</w:t>
            </w:r>
          </w:p>
        </w:tc>
        <w:tc>
          <w:tcPr>
            <w:tcW w:w="165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1274057,4</w:t>
            </w:r>
          </w:p>
        </w:tc>
        <w:tc>
          <w:tcPr>
            <w:tcW w:w="1708"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1663761,2</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w:t>
            </w:r>
            <w:r>
              <w:rPr>
                <w:rFonts w:ascii="Calibri" w:hAnsi="Calibri" w:cs="Calibri"/>
              </w:rPr>
              <w:lastRenderedPageBreak/>
              <w:t>коммунального хозяйства Пермского края</w:t>
            </w:r>
          </w:p>
        </w:tc>
        <w:tc>
          <w:tcPr>
            <w:tcW w:w="1063"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814</w:t>
            </w:r>
          </w:p>
        </w:tc>
        <w:tc>
          <w:tcPr>
            <w:tcW w:w="99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6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475492,2</w:t>
            </w:r>
          </w:p>
        </w:tc>
        <w:tc>
          <w:tcPr>
            <w:tcW w:w="165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837367,3</w:t>
            </w:r>
          </w:p>
        </w:tc>
        <w:tc>
          <w:tcPr>
            <w:tcW w:w="1708"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722404,7</w:t>
            </w:r>
          </w:p>
        </w:tc>
      </w:tr>
      <w:tr w:rsidR="00C16D2D">
        <w:tblPrEx>
          <w:tblCellMar>
            <w:top w:w="0" w:type="dxa"/>
            <w:bottom w:w="0" w:type="dxa"/>
          </w:tblCellMar>
        </w:tblPrEx>
        <w:trPr>
          <w:tblCellSpacing w:w="5" w:type="nil"/>
        </w:trPr>
        <w:tc>
          <w:tcPr>
            <w:tcW w:w="3548" w:type="dxa"/>
            <w:vMerge/>
            <w:tcBorders>
              <w:left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063"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92"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640"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17 2 0000</w:t>
            </w:r>
          </w:p>
        </w:tc>
        <w:tc>
          <w:tcPr>
            <w:tcW w:w="840"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47393,4</w:t>
            </w:r>
          </w:p>
        </w:tc>
        <w:tc>
          <w:tcPr>
            <w:tcW w:w="1652"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15544"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2"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248-п)</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2.1. Предоставление субсидий органам местного самоуправления на реализацию инвестиционных и приоритетных региональных проектов на условиях софинансирования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1403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172 6201</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1641610,4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1274057,4</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1663761,2</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063"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9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6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17 2 9602</w:t>
            </w:r>
          </w:p>
        </w:tc>
        <w:tc>
          <w:tcPr>
            <w:tcW w:w="840"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475492,2</w:t>
            </w:r>
          </w:p>
        </w:tc>
        <w:tc>
          <w:tcPr>
            <w:tcW w:w="1652"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837367,3</w:t>
            </w:r>
          </w:p>
        </w:tc>
        <w:tc>
          <w:tcPr>
            <w:tcW w:w="1708" w:type="dxa"/>
            <w:tcBorders>
              <w:top w:val="single" w:sz="4" w:space="0" w:color="auto"/>
              <w:left w:val="single" w:sz="4" w:space="0" w:color="auto"/>
              <w:bottom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722404,7</w:t>
            </w:r>
          </w:p>
        </w:tc>
      </w:tr>
      <w:tr w:rsidR="00C16D2D">
        <w:tblPrEx>
          <w:tblCellMar>
            <w:top w:w="0" w:type="dxa"/>
            <w:bottom w:w="0" w:type="dxa"/>
          </w:tblCellMar>
        </w:tblPrEx>
        <w:trPr>
          <w:tblCellSpacing w:w="5" w:type="nil"/>
        </w:trPr>
        <w:tc>
          <w:tcPr>
            <w:tcW w:w="3548" w:type="dxa"/>
            <w:vMerge/>
            <w:tcBorders>
              <w:left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строительства и жилищно-коммунального хозяйства Пермского края</w:t>
            </w:r>
          </w:p>
        </w:tc>
        <w:tc>
          <w:tcPr>
            <w:tcW w:w="1063"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814</w:t>
            </w:r>
          </w:p>
        </w:tc>
        <w:tc>
          <w:tcPr>
            <w:tcW w:w="992"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1003</w:t>
            </w:r>
          </w:p>
        </w:tc>
        <w:tc>
          <w:tcPr>
            <w:tcW w:w="1640"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17 2 9602</w:t>
            </w:r>
          </w:p>
        </w:tc>
        <w:tc>
          <w:tcPr>
            <w:tcW w:w="840"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47393,4</w:t>
            </w:r>
          </w:p>
        </w:tc>
        <w:tc>
          <w:tcPr>
            <w:tcW w:w="1652"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right w:val="single" w:sz="4" w:space="0" w:color="auto"/>
            </w:tcBorders>
            <w:vAlign w:val="center"/>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15544"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3" w:history="1">
              <w:r>
                <w:rPr>
                  <w:rFonts w:ascii="Calibri" w:hAnsi="Calibri" w:cs="Calibri"/>
                  <w:color w:val="0000FF"/>
                </w:rPr>
                <w:t>Постановления</w:t>
              </w:r>
            </w:hyperlink>
            <w:r>
              <w:rPr>
                <w:rFonts w:ascii="Calibri" w:hAnsi="Calibri" w:cs="Calibri"/>
              </w:rPr>
              <w:t xml:space="preserve"> Правительства Пермского края от 09.04.2014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248-п)</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"Социально-экономическое развитие Коми-Пермяцкого округа"</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17 3 0000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3400,1</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400,7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173 0000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3400,1</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400,7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2897,7</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68,1</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502,4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332,6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Исследования и работы в сфере государственного управления (исследование инвестиционного потенциала Коми-Пермяцкого округа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Министерство по делам </w:t>
            </w:r>
            <w:r>
              <w:rPr>
                <w:rFonts w:ascii="Calibri" w:hAnsi="Calibri" w:cs="Calibri"/>
              </w:rPr>
              <w:lastRenderedPageBreak/>
              <w:t>Коми-Пермяцкого округа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173 0018</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2818,4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Основное мероприятие 3.3.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Подготовка коми-пермяцкого актерского курса-студии</w:t>
            </w: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173 2201</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581,7</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400,7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79,3</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68,1</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502,4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332,6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"Обеспечение реализации государственной программы"</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17 4 0000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81623,4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72741,6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72742,1</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44331,5</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44892,6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44892,6</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37066,9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37317,9</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37317,9</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7252,6</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7562,7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7562,7</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17614,8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17819,3</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17819,3</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13558,1</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13603,1</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13603,1</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3905,8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4065,3</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4065,3</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150,9</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150,9</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174 0016</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174 2002</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724,3</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616,3</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106,5</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174 2001</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9031,0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9031,0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9852,6</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9960,6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9961,1</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7947,2</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7154,8</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7154,8</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1885,4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2785,8</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2786,3</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4.1.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Обеспечение выполнения функций государственными органами</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71798,9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72672,4</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72672,9</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территориального </w:t>
            </w:r>
            <w:r>
              <w:rPr>
                <w:rFonts w:ascii="Calibri" w:hAnsi="Calibri" w:cs="Calibri"/>
              </w:rPr>
              <w:lastRenderedPageBreak/>
              <w:t>развития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44331,5</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44892,6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44892,6</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37066,9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37317,9</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37317,9</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7252,6</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7562,7</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7562,7</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17614,8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17819,2</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17819,2</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13558,1</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13603,1</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13603,1</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3905,8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4065,3</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4065,3</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150,9</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150,9</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174 0009</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9852,6</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9960,6</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9961,1</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7947,2</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7154,8</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7154,8</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1885,4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2785,8</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2786,3</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4.2.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Оказание финансовой поддержки бывшим работникам государственных органов</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174 0016</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69,2</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4.3.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Содержание и выполнение функций по ликвидации ГКУ ПК "Дирекция строящихся газопроводов "Коми-Пермстройгаз"</w:t>
            </w: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174 2002</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724,3</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616,3</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106,5</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4.4.</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Текущее содержание и техническая эксплуатация газопровода-отвода "Очер - Кудымкар - Купрос" и ГРС г. Кудымкара и с. Купрос, ВЛ-10 кВ</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делам Коми-Пермяцкого округа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892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0502</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174 2001</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9031,0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5.</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территории Кизеловского угольного бассейна Пермского края"</w:t>
            </w: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63"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9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17 5 0000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17029,7</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2029,7</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63"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992"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64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5.1.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Исследования и работы в сфере государственного управления </w:t>
            </w:r>
            <w:r>
              <w:rPr>
                <w:rFonts w:ascii="Calibri" w:hAnsi="Calibri" w:cs="Calibri"/>
              </w:rPr>
              <w:lastRenderedPageBreak/>
              <w:t>(прогнозирование перспектив развития территорий Кизеловского угольного бассейна Пермского края (стратегия развития территорий Кизеловского угольного бассейна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Министерство по развитию территорий Кизеловского угольного </w:t>
            </w:r>
            <w:r>
              <w:rPr>
                <w:rFonts w:ascii="Calibri" w:hAnsi="Calibri" w:cs="Calibri"/>
              </w:rPr>
              <w:lastRenderedPageBreak/>
              <w:t>бассейна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801</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0113</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1750018</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2029,7</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Основное мероприятие 5.2.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Компактное проживание жителей бывших шахтерских городов и поселков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801</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175 6214</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6 "Переселение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17 6 0000</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6.1.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Строительство (приобретение) жилых помещений с целью переселения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63"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802</w:t>
            </w:r>
          </w:p>
        </w:tc>
        <w:tc>
          <w:tcPr>
            <w:tcW w:w="99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0501</w:t>
            </w:r>
          </w:p>
        </w:tc>
        <w:tc>
          <w:tcPr>
            <w:tcW w:w="16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176 6213</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500</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12000,0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15000,0</w:t>
            </w:r>
          </w:p>
        </w:tc>
      </w:tr>
    </w:tbl>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126" w:name="Par4003"/>
      <w:bookmarkEnd w:id="126"/>
      <w:r>
        <w:rPr>
          <w:rFonts w:ascii="Calibri" w:hAnsi="Calibri" w:cs="Calibri"/>
        </w:rPr>
        <w:lastRenderedPageBreak/>
        <w:t>Приложение 12</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127" w:name="Par4008"/>
      <w:bookmarkEnd w:id="127"/>
      <w:r>
        <w:rPr>
          <w:rFonts w:ascii="Calibri" w:hAnsi="Calibri" w:cs="Calibri"/>
        </w:rPr>
        <w:t>Финансовое обеспечение реализации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за счет средств федерального бюджета</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64" w:history="1">
        <w:r>
          <w:rPr>
            <w:rFonts w:ascii="Calibri" w:hAnsi="Calibri" w:cs="Calibri"/>
            <w:color w:val="0000FF"/>
          </w:rPr>
          <w:t>Постановления</w:t>
        </w:r>
      </w:hyperlink>
      <w:r>
        <w:rPr>
          <w:rFonts w:ascii="Calibri" w:hAnsi="Calibri" w:cs="Calibri"/>
        </w:rPr>
        <w:t xml:space="preserve">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 27.03.2014 N 203-п)</w:t>
      </w:r>
    </w:p>
    <w:p w:rsidR="00C16D2D" w:rsidRDefault="00C16D2D">
      <w:pPr>
        <w:widowControl w:val="0"/>
        <w:autoSpaceDE w:val="0"/>
        <w:autoSpaceDN w:val="0"/>
        <w:adjustRightInd w:val="0"/>
        <w:spacing w:after="0" w:line="240" w:lineRule="auto"/>
        <w:jc w:val="both"/>
        <w:rPr>
          <w:rFonts w:ascii="Calibri" w:hAnsi="Calibri" w:cs="Calibri"/>
        </w:rPr>
      </w:pPr>
    </w:p>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C16D2D" w:rsidRDefault="00C16D2D">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Нумерация граф в таблице дана в соответствии с официальным текстом документа.</w:t>
      </w:r>
    </w:p>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3548"/>
        <w:gridCol w:w="2520"/>
        <w:gridCol w:w="1049"/>
        <w:gridCol w:w="994"/>
        <w:gridCol w:w="1638"/>
        <w:gridCol w:w="840"/>
        <w:gridCol w:w="1581"/>
        <w:gridCol w:w="1652"/>
        <w:gridCol w:w="1708"/>
      </w:tblGrid>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государственной программы, подпрограммы, основного мероприятия (ведомственной целевой программы), мероприятия</w:t>
            </w:r>
          </w:p>
        </w:tc>
        <w:tc>
          <w:tcPr>
            <w:tcW w:w="2520"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соисполнители, участники (ГРБС)</w:t>
            </w:r>
          </w:p>
        </w:tc>
        <w:tc>
          <w:tcPr>
            <w:tcW w:w="4521"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w:t>
            </w:r>
          </w:p>
        </w:tc>
        <w:tc>
          <w:tcPr>
            <w:tcW w:w="4941" w:type="dxa"/>
            <w:gridSpan w:val="3"/>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ГРБС</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Рз Пр</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КВР</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программа "Региональная политика и развитие территорий", всего</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178310,9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5.</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территорий Кизеловского угольного бассейна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Министерство по развитию территорий Кизеловского угольного </w:t>
            </w:r>
            <w:r>
              <w:rPr>
                <w:rFonts w:ascii="Calibri" w:hAnsi="Calibri" w:cs="Calibri"/>
              </w:rPr>
              <w:lastRenderedPageBreak/>
              <w:t>бассейна Пермского края</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Основное мероприятие 5.3.</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Предоставление межбюджетных трансфертов, передаваемые бюджетам муниципальных районов (городских округов) на реализацию программ местного развития и обеспечения занятости для шахтерских городов и поселков</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по развитию территорий Кизеловского угольного бассейна Пермского края</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47500,0</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7</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"Комплексный инвестиционный план модернизации г. Чусового Пермского края"</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vMerge/>
            <w:tcBorders>
              <w:top w:val="single" w:sz="4" w:space="0" w:color="auto"/>
              <w:left w:val="single" w:sz="4" w:space="0" w:color="auto"/>
              <w:bottom w:val="single" w:sz="4" w:space="0" w:color="auto"/>
              <w:right w:val="single" w:sz="4" w:space="0" w:color="auto"/>
            </w:tcBorders>
          </w:tcPr>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7.1.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Развитие инженерной инфраструктуры промышленной площадки "Лямино" для реализации инвестиционных проектов</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354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Мероприятие 7.1.2.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Строительство (реконструкция) коммунальной инфраструктуры в п. Лямино г. Чусового: строительство канализационных очистных сооружений, включая КНС, наружные сети водопровода и канализации п. Лямино города Чусового</w:t>
            </w:r>
          </w:p>
        </w:tc>
        <w:tc>
          <w:tcPr>
            <w:tcW w:w="252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Министерство территориального развития Пермского края</w:t>
            </w:r>
          </w:p>
        </w:tc>
        <w:tc>
          <w:tcPr>
            <w:tcW w:w="104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9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3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84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581"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130810,9</w:t>
            </w:r>
          </w:p>
        </w:tc>
        <w:tc>
          <w:tcPr>
            <w:tcW w:w="165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708"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bl>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jc w:val="right"/>
        <w:outlineLvl w:val="1"/>
        <w:rPr>
          <w:rFonts w:ascii="Calibri" w:hAnsi="Calibri" w:cs="Calibri"/>
        </w:rPr>
      </w:pPr>
      <w:bookmarkStart w:id="128" w:name="Par4134"/>
      <w:bookmarkEnd w:id="128"/>
      <w:r>
        <w:rPr>
          <w:rFonts w:ascii="Calibri" w:hAnsi="Calibri" w:cs="Calibri"/>
        </w:rPr>
        <w:t>Приложение 13</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к государственной программе</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 "Региональная</w:t>
      </w:r>
    </w:p>
    <w:p w:rsidR="00C16D2D" w:rsidRDefault="00C16D2D">
      <w:pPr>
        <w:widowControl w:val="0"/>
        <w:autoSpaceDE w:val="0"/>
        <w:autoSpaceDN w:val="0"/>
        <w:adjustRightInd w:val="0"/>
        <w:spacing w:after="0" w:line="240" w:lineRule="auto"/>
        <w:jc w:val="right"/>
        <w:rPr>
          <w:rFonts w:ascii="Calibri" w:hAnsi="Calibri" w:cs="Calibri"/>
        </w:rPr>
      </w:pPr>
      <w:r>
        <w:rPr>
          <w:rFonts w:ascii="Calibri" w:hAnsi="Calibri" w:cs="Calibri"/>
        </w:rPr>
        <w:t>политика и развитие территорий"</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bookmarkStart w:id="129" w:name="Par4139"/>
      <w:bookmarkEnd w:id="129"/>
      <w:r>
        <w:rPr>
          <w:rFonts w:ascii="Calibri" w:hAnsi="Calibri" w:cs="Calibri"/>
        </w:rPr>
        <w:t>Финансовое обеспечение реализации государственной программы</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Пермского края за счет внебюджетных источников</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финансирования и средств местных бюджетов</w:t>
      </w:r>
    </w:p>
    <w:p w:rsidR="00C16D2D" w:rsidRDefault="00C16D2D">
      <w:pPr>
        <w:widowControl w:val="0"/>
        <w:autoSpaceDE w:val="0"/>
        <w:autoSpaceDN w:val="0"/>
        <w:adjustRightInd w:val="0"/>
        <w:spacing w:after="0" w:line="240" w:lineRule="auto"/>
        <w:jc w:val="center"/>
        <w:rPr>
          <w:rFonts w:ascii="Calibri" w:hAnsi="Calibri" w:cs="Calibri"/>
        </w:rPr>
      </w:pP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 ред. Постановлений Правительства Пермского края</w:t>
      </w:r>
    </w:p>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27.12.2013 </w:t>
      </w:r>
      <w:hyperlink r:id="rId165" w:history="1">
        <w:r>
          <w:rPr>
            <w:rFonts w:ascii="Calibri" w:hAnsi="Calibri" w:cs="Calibri"/>
            <w:color w:val="0000FF"/>
          </w:rPr>
          <w:t>N 1819-п</w:t>
        </w:r>
      </w:hyperlink>
      <w:r>
        <w:rPr>
          <w:rFonts w:ascii="Calibri" w:hAnsi="Calibri" w:cs="Calibri"/>
        </w:rPr>
        <w:t xml:space="preserve">, от 27.03.2014 </w:t>
      </w:r>
      <w:hyperlink r:id="rId166" w:history="1">
        <w:r>
          <w:rPr>
            <w:rFonts w:ascii="Calibri" w:hAnsi="Calibri" w:cs="Calibri"/>
            <w:color w:val="0000FF"/>
          </w:rPr>
          <w:t>N 203-п</w:t>
        </w:r>
      </w:hyperlink>
      <w:r>
        <w:rPr>
          <w:rFonts w:ascii="Calibri" w:hAnsi="Calibri" w:cs="Calibri"/>
        </w:rPr>
        <w:t>)</w:t>
      </w:r>
    </w:p>
    <w:p w:rsidR="00C16D2D" w:rsidRDefault="00C16D2D">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2762"/>
        <w:gridCol w:w="2475"/>
        <w:gridCol w:w="844"/>
        <w:gridCol w:w="495"/>
        <w:gridCol w:w="694"/>
        <w:gridCol w:w="679"/>
        <w:gridCol w:w="1650"/>
        <w:gridCol w:w="1815"/>
        <w:gridCol w:w="1815"/>
      </w:tblGrid>
      <w:tr w:rsidR="00C16D2D">
        <w:tblPrEx>
          <w:tblCellMar>
            <w:top w:w="0" w:type="dxa"/>
            <w:bottom w:w="0" w:type="dxa"/>
          </w:tblCellMar>
        </w:tblPrEx>
        <w:trPr>
          <w:tblCellSpacing w:w="5" w:type="nil"/>
        </w:trPr>
        <w:tc>
          <w:tcPr>
            <w:tcW w:w="276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Наименование государственной программы, подпрограммы, основного мероприятия (ведомственной целевой программы), мероприятия</w:t>
            </w:r>
          </w:p>
        </w:tc>
        <w:tc>
          <w:tcPr>
            <w:tcW w:w="2475"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Ответственный исполнитель, соисполнители, участники (ГРБС)</w:t>
            </w:r>
          </w:p>
        </w:tc>
        <w:tc>
          <w:tcPr>
            <w:tcW w:w="2712" w:type="dxa"/>
            <w:gridSpan w:val="4"/>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Код бюджетной классификации</w:t>
            </w:r>
          </w:p>
        </w:tc>
        <w:tc>
          <w:tcPr>
            <w:tcW w:w="5280" w:type="dxa"/>
            <w:gridSpan w:val="3"/>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Расходы, тыс. руб.</w:t>
            </w:r>
          </w:p>
        </w:tc>
      </w:tr>
      <w:tr w:rsidR="00C16D2D">
        <w:tblPrEx>
          <w:tblCellMar>
            <w:top w:w="0" w:type="dxa"/>
            <w:bottom w:w="0" w:type="dxa"/>
          </w:tblCellMar>
        </w:tblPrEx>
        <w:trPr>
          <w:tblCellSpacing w:w="5" w:type="nil"/>
        </w:trPr>
        <w:tc>
          <w:tcPr>
            <w:tcW w:w="276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475"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ГРБС</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Рз Пр</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ЦСР</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КВР 2</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2014</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2015</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2016</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2</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4</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8</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w:t>
            </w:r>
          </w:p>
        </w:tc>
      </w:tr>
      <w:tr w:rsidR="00C16D2D">
        <w:tblPrEx>
          <w:tblCellMar>
            <w:top w:w="0" w:type="dxa"/>
            <w:bottom w:w="0" w:type="dxa"/>
          </w:tblCellMar>
        </w:tblPrEx>
        <w:trPr>
          <w:tblCellSpacing w:w="5" w:type="nil"/>
        </w:trPr>
        <w:tc>
          <w:tcPr>
            <w:tcW w:w="2762" w:type="dxa"/>
            <w:vMerge w:val="restart"/>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Государственная программа "Региональная политика и развитие территорий", всего</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6589047,1</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17690913,6</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17199437,2</w:t>
            </w:r>
          </w:p>
        </w:tc>
      </w:tr>
      <w:tr w:rsidR="00C16D2D">
        <w:tblPrEx>
          <w:tblCellMar>
            <w:top w:w="0" w:type="dxa"/>
            <w:bottom w:w="0" w:type="dxa"/>
          </w:tblCellMar>
        </w:tblPrEx>
        <w:trPr>
          <w:tblCellSpacing w:w="5" w:type="nil"/>
        </w:trPr>
        <w:tc>
          <w:tcPr>
            <w:tcW w:w="276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образования</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986047,1</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968913,6</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1072437,2</w:t>
            </w:r>
          </w:p>
        </w:tc>
      </w:tr>
      <w:tr w:rsidR="00C16D2D">
        <w:tblPrEx>
          <w:tblCellMar>
            <w:top w:w="0" w:type="dxa"/>
            <w:bottom w:w="0" w:type="dxa"/>
          </w:tblCellMar>
        </w:tblPrEx>
        <w:trPr>
          <w:tblCellSpacing w:w="5" w:type="nil"/>
        </w:trPr>
        <w:tc>
          <w:tcPr>
            <w:tcW w:w="2762" w:type="dxa"/>
            <w:vMerge/>
            <w:tcBorders>
              <w:left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47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84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5603000,0</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16722000,0</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r>
      <w:tr w:rsidR="00C16D2D">
        <w:tblPrEx>
          <w:tblCellMar>
            <w:top w:w="0" w:type="dxa"/>
            <w:bottom w:w="0" w:type="dxa"/>
          </w:tblCellMar>
        </w:tblPrEx>
        <w:trPr>
          <w:tblCellSpacing w:w="5" w:type="nil"/>
        </w:trPr>
        <w:tc>
          <w:tcPr>
            <w:tcW w:w="13229"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7"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276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2</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"Оказание государственной поддержки органам местного самоуправления при реализации </w:t>
            </w:r>
            <w:r>
              <w:rPr>
                <w:rFonts w:ascii="Calibri" w:hAnsi="Calibri" w:cs="Calibri"/>
              </w:rPr>
              <w:lastRenderedPageBreak/>
              <w:t>инвестиционных проектов и приоритетных региональных проектов"</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Всего</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974936,0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964099,4</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1069763,7</w:t>
            </w:r>
          </w:p>
        </w:tc>
      </w:tr>
      <w:tr w:rsidR="00C16D2D">
        <w:tblPrEx>
          <w:tblCellMar>
            <w:top w:w="0" w:type="dxa"/>
            <w:bottom w:w="0" w:type="dxa"/>
          </w:tblCellMar>
        </w:tblPrEx>
        <w:trPr>
          <w:tblCellSpacing w:w="5" w:type="nil"/>
        </w:trPr>
        <w:tc>
          <w:tcPr>
            <w:tcW w:w="276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образования</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974936,0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964099,4</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1069763,7</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Основное мероприятие 2.1.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Предоставление субсидий органам местного самоуправления на реализацию инвестиционных проектов и приоритетных региональных проектов на условиях софинансирования</w:t>
            </w:r>
          </w:p>
        </w:tc>
        <w:tc>
          <w:tcPr>
            <w:tcW w:w="247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образования</w:t>
            </w:r>
          </w:p>
        </w:tc>
        <w:tc>
          <w:tcPr>
            <w:tcW w:w="84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974936,0</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964099,4</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1069763,7</w:t>
            </w:r>
          </w:p>
        </w:tc>
      </w:tr>
      <w:tr w:rsidR="00C16D2D">
        <w:tblPrEx>
          <w:tblCellMar>
            <w:top w:w="0" w:type="dxa"/>
            <w:bottom w:w="0" w:type="dxa"/>
          </w:tblCellMar>
        </w:tblPrEx>
        <w:trPr>
          <w:tblCellSpacing w:w="5" w:type="nil"/>
        </w:trPr>
        <w:tc>
          <w:tcPr>
            <w:tcW w:w="13229"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8"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276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3 "Социально-экономическое развитие Коми-Пермяцкого округа"</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276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3.2. Строительство сети цифрового наземного телевизионного вещания в Коми-Пермяцком округе</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38000,0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115000,0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276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5 "Развитие территорий Кизеловского угольного бассейна Пермского края"</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3480,9</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1006,8</w:t>
            </w:r>
          </w:p>
        </w:tc>
      </w:tr>
      <w:tr w:rsidR="00C16D2D">
        <w:tblPrEx>
          <w:tblCellMar>
            <w:top w:w="0" w:type="dxa"/>
            <w:bottom w:w="0" w:type="dxa"/>
          </w:tblCellMar>
        </w:tblPrEx>
        <w:trPr>
          <w:tblCellSpacing w:w="5" w:type="nil"/>
        </w:trPr>
        <w:tc>
          <w:tcPr>
            <w:tcW w:w="276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образования</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3480,9</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1006,8</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5.2. Компактное проживание жителей бывших шахтерских городов и поселков Пермского края</w:t>
            </w:r>
          </w:p>
        </w:tc>
        <w:tc>
          <w:tcPr>
            <w:tcW w:w="247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образования</w:t>
            </w:r>
          </w:p>
        </w:tc>
        <w:tc>
          <w:tcPr>
            <w:tcW w:w="84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10000,0</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3480,9</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1006,8</w:t>
            </w:r>
          </w:p>
        </w:tc>
      </w:tr>
      <w:tr w:rsidR="00C16D2D">
        <w:tblPrEx>
          <w:tblCellMar>
            <w:top w:w="0" w:type="dxa"/>
            <w:bottom w:w="0" w:type="dxa"/>
          </w:tblCellMar>
        </w:tblPrEx>
        <w:trPr>
          <w:tblCellSpacing w:w="5" w:type="nil"/>
        </w:trPr>
        <w:tc>
          <w:tcPr>
            <w:tcW w:w="13229"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69" w:history="1">
              <w:r>
                <w:rPr>
                  <w:rFonts w:ascii="Calibri" w:hAnsi="Calibri" w:cs="Calibri"/>
                  <w:color w:val="0000FF"/>
                </w:rPr>
                <w:t>Постановления</w:t>
              </w:r>
            </w:hyperlink>
            <w:r>
              <w:rPr>
                <w:rFonts w:ascii="Calibri" w:hAnsi="Calibri" w:cs="Calibri"/>
              </w:rPr>
              <w:t xml:space="preserve"> Правительства Пермского края от 27.12.2013 N 1819-п)</w:t>
            </w:r>
          </w:p>
        </w:tc>
      </w:tr>
      <w:tr w:rsidR="00C16D2D">
        <w:tblPrEx>
          <w:tblCellMar>
            <w:top w:w="0" w:type="dxa"/>
            <w:bottom w:w="0" w:type="dxa"/>
          </w:tblCellMar>
        </w:tblPrEx>
        <w:trPr>
          <w:tblCellSpacing w:w="5" w:type="nil"/>
        </w:trPr>
        <w:tc>
          <w:tcPr>
            <w:tcW w:w="2762" w:type="dxa"/>
            <w:vMerge w:val="restart"/>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Подпрограмма 6</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"Переселение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Всего</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1333,3</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1666,7</w:t>
            </w:r>
          </w:p>
        </w:tc>
      </w:tr>
      <w:tr w:rsidR="00C16D2D">
        <w:tblPrEx>
          <w:tblCellMar>
            <w:top w:w="0" w:type="dxa"/>
            <w:bottom w:w="0" w:type="dxa"/>
          </w:tblCellMar>
        </w:tblPrEx>
        <w:trPr>
          <w:tblCellSpacing w:w="5" w:type="nil"/>
        </w:trPr>
        <w:tc>
          <w:tcPr>
            <w:tcW w:w="2762" w:type="dxa"/>
            <w:vMerge/>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ind w:firstLine="540"/>
              <w:jc w:val="both"/>
              <w:rPr>
                <w:rFonts w:ascii="Calibri" w:hAnsi="Calibri" w:cs="Calibri"/>
              </w:rPr>
            </w:pP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образования</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1333,3</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1666,7</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6.1.</w:t>
            </w:r>
          </w:p>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Строительство (приобретение) жилых помещений с целью переселения жителей из труднодоступных и отдаленных населенных пунктов Пермского края, в том числе из поселков учреждений с особыми условиями хозяйственной деятельности уголовно-исполнительной системы</w:t>
            </w:r>
          </w:p>
        </w:tc>
        <w:tc>
          <w:tcPr>
            <w:tcW w:w="247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Муниципальные образования</w:t>
            </w:r>
          </w:p>
        </w:tc>
        <w:tc>
          <w:tcPr>
            <w:tcW w:w="84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1111,1</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1333,3</w:t>
            </w:r>
          </w:p>
        </w:tc>
        <w:tc>
          <w:tcPr>
            <w:tcW w:w="1815" w:type="dxa"/>
            <w:tcBorders>
              <w:top w:val="single" w:sz="4" w:space="0" w:color="auto"/>
              <w:left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1666,7</w:t>
            </w:r>
          </w:p>
        </w:tc>
      </w:tr>
      <w:tr w:rsidR="00C16D2D">
        <w:tblPrEx>
          <w:tblCellMar>
            <w:top w:w="0" w:type="dxa"/>
            <w:bottom w:w="0" w:type="dxa"/>
          </w:tblCellMar>
        </w:tblPrEx>
        <w:trPr>
          <w:tblCellSpacing w:w="5" w:type="nil"/>
        </w:trPr>
        <w:tc>
          <w:tcPr>
            <w:tcW w:w="13229" w:type="dxa"/>
            <w:gridSpan w:val="9"/>
            <w:tcBorders>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70" w:history="1">
              <w:r>
                <w:rPr>
                  <w:rFonts w:ascii="Calibri" w:hAnsi="Calibri" w:cs="Calibri"/>
                  <w:color w:val="0000FF"/>
                </w:rPr>
                <w:t>Постановления</w:t>
              </w:r>
            </w:hyperlink>
            <w:r>
              <w:rPr>
                <w:rFonts w:ascii="Calibri" w:hAnsi="Calibri" w:cs="Calibri"/>
              </w:rPr>
              <w:t xml:space="preserve"> Правительства Пермского края от 27.03.2014</w:t>
            </w:r>
          </w:p>
          <w:p w:rsidR="00C16D2D" w:rsidRDefault="00C16D2D">
            <w:pPr>
              <w:widowControl w:val="0"/>
              <w:autoSpaceDE w:val="0"/>
              <w:autoSpaceDN w:val="0"/>
              <w:adjustRightInd w:val="0"/>
              <w:spacing w:after="0" w:line="240" w:lineRule="auto"/>
              <w:jc w:val="both"/>
              <w:rPr>
                <w:rFonts w:ascii="Calibri" w:hAnsi="Calibri" w:cs="Calibri"/>
              </w:rPr>
            </w:pPr>
            <w:r>
              <w:rPr>
                <w:rFonts w:ascii="Calibri" w:hAnsi="Calibri" w:cs="Calibri"/>
              </w:rPr>
              <w:t>N 203-п)</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Подпрограмма 7 "Комплексный инвестиционный план модернизации г. Чусового Пермского края"</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5565000,0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16607000,0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Основное мероприятие 7.5. Диверсификация экономики</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5565000,0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16607000,0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t xml:space="preserve">Мероприятие 7.5.1. </w:t>
            </w:r>
            <w:r>
              <w:rPr>
                <w:rFonts w:ascii="Calibri" w:hAnsi="Calibri" w:cs="Calibri"/>
              </w:rPr>
              <w:lastRenderedPageBreak/>
              <w:t>Строительство завода по производству керамических блоков "Klimabloc"</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 xml:space="preserve">Коммерческие </w:t>
            </w:r>
            <w:r>
              <w:rPr>
                <w:rFonts w:ascii="Calibri" w:hAnsi="Calibri" w:cs="Calibri"/>
              </w:rPr>
              <w:lastRenderedPageBreak/>
              <w:t>организации</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lastRenderedPageBreak/>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674000,0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0,0</w:t>
            </w:r>
          </w:p>
        </w:tc>
      </w:tr>
      <w:tr w:rsidR="00C16D2D">
        <w:tblPrEx>
          <w:tblCellMar>
            <w:top w:w="0" w:type="dxa"/>
            <w:bottom w:w="0" w:type="dxa"/>
          </w:tblCellMar>
        </w:tblPrEx>
        <w:trPr>
          <w:tblCellSpacing w:w="5" w:type="nil"/>
        </w:trPr>
        <w:tc>
          <w:tcPr>
            <w:tcW w:w="2762"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rPr>
                <w:rFonts w:ascii="Calibri" w:hAnsi="Calibri" w:cs="Calibri"/>
              </w:rPr>
            </w:pPr>
            <w:r>
              <w:rPr>
                <w:rFonts w:ascii="Calibri" w:hAnsi="Calibri" w:cs="Calibri"/>
              </w:rPr>
              <w:lastRenderedPageBreak/>
              <w:t>Мероприятие 7.5.2. Реконструкция ОАО "Чусовской металлургический завод" (строительство интегрированного Трубно-Сталеплавильного Комплекса в городе Чусовом Пермского края)</w:t>
            </w:r>
          </w:p>
        </w:tc>
        <w:tc>
          <w:tcPr>
            <w:tcW w:w="247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Коммерческие организации</w:t>
            </w:r>
          </w:p>
        </w:tc>
        <w:tc>
          <w:tcPr>
            <w:tcW w:w="84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49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94"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679"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x</w:t>
            </w:r>
          </w:p>
        </w:tc>
        <w:tc>
          <w:tcPr>
            <w:tcW w:w="1650"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5565000,0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15933000,0</w:t>
            </w:r>
          </w:p>
        </w:tc>
        <w:tc>
          <w:tcPr>
            <w:tcW w:w="1815" w:type="dxa"/>
            <w:tcBorders>
              <w:top w:val="single" w:sz="4" w:space="0" w:color="auto"/>
              <w:left w:val="single" w:sz="4" w:space="0" w:color="auto"/>
              <w:bottom w:val="single" w:sz="4" w:space="0" w:color="auto"/>
              <w:right w:val="single" w:sz="4" w:space="0" w:color="auto"/>
            </w:tcBorders>
          </w:tcPr>
          <w:p w:rsidR="00C16D2D" w:rsidRDefault="00C16D2D">
            <w:pPr>
              <w:widowControl w:val="0"/>
              <w:autoSpaceDE w:val="0"/>
              <w:autoSpaceDN w:val="0"/>
              <w:adjustRightInd w:val="0"/>
              <w:spacing w:after="0" w:line="240" w:lineRule="auto"/>
              <w:jc w:val="center"/>
              <w:rPr>
                <w:rFonts w:ascii="Calibri" w:hAnsi="Calibri" w:cs="Calibri"/>
              </w:rPr>
            </w:pPr>
            <w:r>
              <w:rPr>
                <w:rFonts w:ascii="Calibri" w:hAnsi="Calibri" w:cs="Calibri"/>
              </w:rPr>
              <w:t>16127000,0</w:t>
            </w:r>
          </w:p>
        </w:tc>
      </w:tr>
    </w:tbl>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autoSpaceDE w:val="0"/>
        <w:autoSpaceDN w:val="0"/>
        <w:adjustRightInd w:val="0"/>
        <w:spacing w:after="0" w:line="240" w:lineRule="auto"/>
        <w:ind w:firstLine="540"/>
        <w:jc w:val="both"/>
        <w:rPr>
          <w:rFonts w:ascii="Calibri" w:hAnsi="Calibri" w:cs="Calibri"/>
        </w:rPr>
      </w:pPr>
    </w:p>
    <w:p w:rsidR="00C16D2D" w:rsidRDefault="00C16D2D">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22488" w:rsidRDefault="00C16D2D">
      <w:bookmarkStart w:id="130" w:name="_GoBack"/>
      <w:bookmarkEnd w:id="130"/>
    </w:p>
    <w:sectPr w:rsidR="00922488">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D2D"/>
    <w:rsid w:val="0055261E"/>
    <w:rsid w:val="00C16D2D"/>
    <w:rsid w:val="00C647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16D2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C16D2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C16D2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C16D2D"/>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16D2D"/>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C16D2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C16D2D"/>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C16D2D"/>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F0B52061FF1944A93E386B5F73BA000D1D03D318BBA9568BD7698C3B8EC59051664B49CBC95466AB36C3FBx5JEJ" TargetMode="External"/><Relationship Id="rId117" Type="http://schemas.openxmlformats.org/officeDocument/2006/relationships/hyperlink" Target="consultantplus://offline/ref=F0B52061FF1944A93E386B5F73BA000D1D03D318BBA95582D0698C3B8EC59051664B49CBC95466AB36C7FBx5J4J" TargetMode="External"/><Relationship Id="rId21" Type="http://schemas.openxmlformats.org/officeDocument/2006/relationships/hyperlink" Target="consultantplus://offline/ref=F0B52061FF1944A93E386B5F73BA000D1D03D318BBA95582D0698C3B8EC59051664B49CBC95466AB36C7FFx5J6J" TargetMode="External"/><Relationship Id="rId42" Type="http://schemas.openxmlformats.org/officeDocument/2006/relationships/hyperlink" Target="consultantplus://offline/ref=F0B52061FF1944A93E386B5F73BA000D1D03D318BBA9568BD7698C3B8EC59051664B49CBC95466AB36C2FDx5J5J" TargetMode="External"/><Relationship Id="rId47" Type="http://schemas.openxmlformats.org/officeDocument/2006/relationships/image" Target="media/image3.wmf"/><Relationship Id="rId63" Type="http://schemas.openxmlformats.org/officeDocument/2006/relationships/hyperlink" Target="consultantplus://offline/ref=F0B52061FF1944A93E386B5F73BA000D1D03D318BBA9568BD7698C3B8EC59051664B49CBC95466AB36C2F6x5J2J" TargetMode="External"/><Relationship Id="rId68" Type="http://schemas.openxmlformats.org/officeDocument/2006/relationships/hyperlink" Target="consultantplus://offline/ref=F0B52061FF1944A93E386B5F73BA000D1D03D318BBA9568BD7698C3B8EC59051664B49CBC95466AB36C1FEx5J2J" TargetMode="External"/><Relationship Id="rId84" Type="http://schemas.openxmlformats.org/officeDocument/2006/relationships/hyperlink" Target="consultantplus://offline/ref=F0B52061FF1944A93E386B5F73BA000D1D03D318BBAB518FDF698C3B8EC59051664B49CBC95466AB36C7F6x5J6J" TargetMode="External"/><Relationship Id="rId89" Type="http://schemas.openxmlformats.org/officeDocument/2006/relationships/hyperlink" Target="consultantplus://offline/ref=F0B52061FF1944A93E386B5F73BA000D1D03D318BBA9568BD7698C3B8EC59051664B49CBC95466AB36C0FFx5J6J" TargetMode="External"/><Relationship Id="rId112" Type="http://schemas.openxmlformats.org/officeDocument/2006/relationships/hyperlink" Target="consultantplus://offline/ref=F0B52061FF1944A93E386B5F73BA000D1D03D318BBAB5B88DF698C3B8EC59051x6J6J" TargetMode="External"/><Relationship Id="rId133" Type="http://schemas.openxmlformats.org/officeDocument/2006/relationships/hyperlink" Target="consultantplus://offline/ref=F0B52061FF1944A93E386B5F73BA000D1D03D318BBAB518FDF698C3B8EC59051664B49CBC95466AB36C7F7x5J7J" TargetMode="External"/><Relationship Id="rId138" Type="http://schemas.openxmlformats.org/officeDocument/2006/relationships/hyperlink" Target="consultantplus://offline/ref=F0B52061FF1944A93E386B5F73BA000D1D03D318BBAB518FDF698C3B8EC59051664B49CBC95466AB36C5FEx5J2J" TargetMode="External"/><Relationship Id="rId154" Type="http://schemas.openxmlformats.org/officeDocument/2006/relationships/hyperlink" Target="consultantplus://offline/ref=F0B52061FF1944A93E386B5F73BA000D1D03D318BBA9568BD7698C3B8EC59051664B49CBC95466AB37C4FFx5J6J" TargetMode="External"/><Relationship Id="rId159" Type="http://schemas.openxmlformats.org/officeDocument/2006/relationships/hyperlink" Target="consultantplus://offline/ref=F0B52061FF1944A93E386B5F73BA000D1D03D318BBA95582D0698C3B8EC59051664B49CBC95466AB36C6FDx5J2J" TargetMode="External"/><Relationship Id="rId170" Type="http://schemas.openxmlformats.org/officeDocument/2006/relationships/hyperlink" Target="consultantplus://offline/ref=F0B52061FF1944A93E386B5F73BA000D1D03D318BBA9568BD7698C3B8EC59051664B49CBC95466AB37C3FCx5JFJ" TargetMode="External"/><Relationship Id="rId16" Type="http://schemas.openxmlformats.org/officeDocument/2006/relationships/hyperlink" Target="consultantplus://offline/ref=F0B52061FF1944A93E386B5F73BA000D1D03D318BAAA5288D1698C3B8EC59051x6J6J" TargetMode="External"/><Relationship Id="rId107" Type="http://schemas.openxmlformats.org/officeDocument/2006/relationships/hyperlink" Target="consultantplus://offline/ref=F0B52061FF1944A93E386B5F73BA000D1D03D318BBA9568BD7698C3B8EC59051664B49CBC95466AB36CEFEx5J2J" TargetMode="External"/><Relationship Id="rId11" Type="http://schemas.openxmlformats.org/officeDocument/2006/relationships/hyperlink" Target="consultantplus://offline/ref=F0B52061FF1944A93E386B5F73BA000D1D03D318BAAC5483D1698C3B8EC59051x6J6J" TargetMode="External"/><Relationship Id="rId32" Type="http://schemas.openxmlformats.org/officeDocument/2006/relationships/hyperlink" Target="consultantplus://offline/ref=F0B52061FF1944A93E38755265D65D0617008A10B7FC0EDFDA63D9x6J3J" TargetMode="External"/><Relationship Id="rId37" Type="http://schemas.openxmlformats.org/officeDocument/2006/relationships/hyperlink" Target="consultantplus://offline/ref=F0B52061FF1944A93E386B5F73BA000D1D03D318BAAD528BD3698C3B8EC59051x6J6J" TargetMode="External"/><Relationship Id="rId53" Type="http://schemas.openxmlformats.org/officeDocument/2006/relationships/hyperlink" Target="consultantplus://offline/ref=F0B52061FF1944A93E386B5F73BA000D1D03D318BBA9568BD7698C3B8EC59051664B49CBC95466AB36C2FBx5J7J" TargetMode="External"/><Relationship Id="rId58" Type="http://schemas.openxmlformats.org/officeDocument/2006/relationships/hyperlink" Target="consultantplus://offline/ref=F0B52061FF1944A93E386B5F73BA000D1D03D318BBA9568BD7698C3B8EC59051664B49CBC95466AB36C2F8x5J5J" TargetMode="External"/><Relationship Id="rId74" Type="http://schemas.openxmlformats.org/officeDocument/2006/relationships/hyperlink" Target="consultantplus://offline/ref=F0B52061FF1944A93E386B5F73BA000D1D03D318BBA9568BD7698C3B8EC59051664B49CBC95466AB36C1FBx5J6J" TargetMode="External"/><Relationship Id="rId79" Type="http://schemas.openxmlformats.org/officeDocument/2006/relationships/hyperlink" Target="consultantplus://offline/ref=F0B52061FF1944A93E386B5F73BA000D1D03D318BBA95582D0698C3B8EC59051664B49CBC95466AB36C7FDx5J6J" TargetMode="External"/><Relationship Id="rId102" Type="http://schemas.openxmlformats.org/officeDocument/2006/relationships/hyperlink" Target="consultantplus://offline/ref=F0B52061FF1944A93E386B5F73BA000D1D03D318BAAC5483D1698C3B8EC59051664B49CBC95466AB36C7FFx5J7J" TargetMode="External"/><Relationship Id="rId123" Type="http://schemas.openxmlformats.org/officeDocument/2006/relationships/hyperlink" Target="consultantplus://offline/ref=F0B52061FF1944A93E38755265D65D0610018813BEA104D7836FDB64xDJEJ" TargetMode="External"/><Relationship Id="rId128" Type="http://schemas.openxmlformats.org/officeDocument/2006/relationships/hyperlink" Target="consultantplus://offline/ref=F0B52061FF1944A93E386B5F73BA000D1D03D318BBA9568BD7698C3B8EC59051664B49CBC95466AB37C7F6x5J1J" TargetMode="External"/><Relationship Id="rId144" Type="http://schemas.openxmlformats.org/officeDocument/2006/relationships/hyperlink" Target="consultantplus://offline/ref=F0B52061FF1944A93E38755265D65D0617008A10B7FC0EDFDA63D963D19CD2166F411D888C5Cx6JEJ" TargetMode="External"/><Relationship Id="rId149" Type="http://schemas.openxmlformats.org/officeDocument/2006/relationships/hyperlink" Target="consultantplus://offline/ref=F0B52061FF1944A93E386B5F73BA000D1D03D318BBA9568BD7698C3B8EC59051664B49CBC95466AB37C6F8x5J4J" TargetMode="External"/><Relationship Id="rId5" Type="http://schemas.openxmlformats.org/officeDocument/2006/relationships/hyperlink" Target="consultantplus://offline/ref=F0B52061FF1944A93E386B5F73BA000D1D03D318BBAB518FDF698C3B8EC59051664B49CBC95466AB36C7FFx5J7J" TargetMode="External"/><Relationship Id="rId90" Type="http://schemas.openxmlformats.org/officeDocument/2006/relationships/hyperlink" Target="consultantplus://offline/ref=F0B52061FF1944A93E386B5F73BA000D1D03D318BBA9568BD7698C3B8EC59051664B49CBC95466AB36C0FCx5J7J" TargetMode="External"/><Relationship Id="rId95" Type="http://schemas.openxmlformats.org/officeDocument/2006/relationships/hyperlink" Target="consultantplus://offline/ref=F0B52061FF1944A93E386B5F73BA000D1D03D318BBA9568BD7698C3B8EC59051664B49CBC95466AB36C0FBx5JEJ" TargetMode="External"/><Relationship Id="rId160" Type="http://schemas.openxmlformats.org/officeDocument/2006/relationships/hyperlink" Target="consultantplus://offline/ref=F0B52061FF1944A93E386B5F73BA000D1D03D318BBA9568BD7698C3B8EC59051664B49CBC95466AB37C4FFx5JEJ" TargetMode="External"/><Relationship Id="rId165" Type="http://schemas.openxmlformats.org/officeDocument/2006/relationships/hyperlink" Target="consultantplus://offline/ref=F0B52061FF1944A93E386B5F73BA000D1D03D318BBAB518FDF698C3B8EC59051664B49CBC95466AB36C3FDx5J2J" TargetMode="External"/><Relationship Id="rId22" Type="http://schemas.openxmlformats.org/officeDocument/2006/relationships/hyperlink" Target="consultantplus://offline/ref=F0B52061FF1944A93E386B5F73BA000D1D03D318BBA95582D0698C3B8EC59051664B49CBC95466AB36C7FFx5J0J" TargetMode="External"/><Relationship Id="rId27" Type="http://schemas.openxmlformats.org/officeDocument/2006/relationships/hyperlink" Target="consultantplus://offline/ref=F0B52061FF1944A93E38755265D65D0617008A10B7FC0EDFDA63D9x6J3J" TargetMode="External"/><Relationship Id="rId43" Type="http://schemas.openxmlformats.org/officeDocument/2006/relationships/hyperlink" Target="consultantplus://offline/ref=F0B52061FF1944A93E386B5F73BA000D1D03D318BBA9568BD7698C3B8EC59051664B49CBC95466AB36C2FDx5J3J" TargetMode="External"/><Relationship Id="rId48" Type="http://schemas.openxmlformats.org/officeDocument/2006/relationships/hyperlink" Target="consultantplus://offline/ref=F0B52061FF1944A93E386B5F73BA000D1D03D318BBAB518FDF698C3B8EC59051664B49CBC95466AB36C7F9x5JEJ" TargetMode="External"/><Relationship Id="rId64" Type="http://schemas.openxmlformats.org/officeDocument/2006/relationships/hyperlink" Target="consultantplus://offline/ref=F0B52061FF1944A93E386B5F73BA000D1D03D318BBA9568BD7698C3B8EC59051664B49CBC95466AB36C2F7x5J5J" TargetMode="External"/><Relationship Id="rId69" Type="http://schemas.openxmlformats.org/officeDocument/2006/relationships/hyperlink" Target="consultantplus://offline/ref=F0B52061FF1944A93E386B5F73BA000D1D03D318BBA9568BD7698C3B8EC59051664B49CBC95466AB36C1FFx5J5J" TargetMode="External"/><Relationship Id="rId113" Type="http://schemas.openxmlformats.org/officeDocument/2006/relationships/hyperlink" Target="consultantplus://offline/ref=F0B52061FF1944A93E386B5F73BA000D1D03D318BAAC5483D1698C3B8EC59051x6J6J" TargetMode="External"/><Relationship Id="rId118" Type="http://schemas.openxmlformats.org/officeDocument/2006/relationships/hyperlink" Target="consultantplus://offline/ref=F0B52061FF1944A93E386B5F73BA000D1D03D318BBA95582D0698C3B8EC59051664B49CBC95466AB36C7FBx5JEJ" TargetMode="External"/><Relationship Id="rId134" Type="http://schemas.openxmlformats.org/officeDocument/2006/relationships/hyperlink" Target="consultantplus://offline/ref=F0B52061FF1944A93E386B5F73BA000D1D03D318BBAB518FDF698C3B8EC59051664B49CBC95466AB36C6FDx5JFJ" TargetMode="External"/><Relationship Id="rId139" Type="http://schemas.openxmlformats.org/officeDocument/2006/relationships/hyperlink" Target="consultantplus://offline/ref=F0B52061FF1944A93E386B5F73BA000D1D03D318BBA9568BD7698C3B8EC59051664B49CBC95466AB37C6F8x5J7J" TargetMode="External"/><Relationship Id="rId80" Type="http://schemas.openxmlformats.org/officeDocument/2006/relationships/hyperlink" Target="consultantplus://offline/ref=F0B52061FF1944A93E386B5F73BA000D1D03D318BBA95582D0698C3B8EC59051664B49CBC95466AB36C7FAx5J6J" TargetMode="External"/><Relationship Id="rId85" Type="http://schemas.openxmlformats.org/officeDocument/2006/relationships/hyperlink" Target="consultantplus://offline/ref=F0B52061FF1944A93E386B5F73BA000D1D03D318BBAB518FDF698C3B8EC59051664B49CBC95466AB36C7F6x5J6J" TargetMode="External"/><Relationship Id="rId150" Type="http://schemas.openxmlformats.org/officeDocument/2006/relationships/hyperlink" Target="consultantplus://offline/ref=F0B52061FF1944A93E386B5F73BA000D1D03D318BBA9568BD7698C3B8EC59051664B49CBC95466AB37C6F8x5JEJ" TargetMode="External"/><Relationship Id="rId155" Type="http://schemas.openxmlformats.org/officeDocument/2006/relationships/hyperlink" Target="consultantplus://offline/ref=F0B52061FF1944A93E386B5F73BA000D1D03D318BAAD548AD2698C3B8EC59051x6J6J" TargetMode="External"/><Relationship Id="rId171" Type="http://schemas.openxmlformats.org/officeDocument/2006/relationships/fontTable" Target="fontTable.xml"/><Relationship Id="rId12" Type="http://schemas.openxmlformats.org/officeDocument/2006/relationships/hyperlink" Target="consultantplus://offline/ref=F0B52061FF1944A93E386B5F73BA000D1D03D318BAAB558FD2698C3B8EC59051x6J6J" TargetMode="External"/><Relationship Id="rId17" Type="http://schemas.openxmlformats.org/officeDocument/2006/relationships/hyperlink" Target="consultantplus://offline/ref=F0B52061FF1944A93E386B5F73BA000D1D03D318BAAD5682D5698C3B8EC59051x6J6J" TargetMode="External"/><Relationship Id="rId33" Type="http://schemas.openxmlformats.org/officeDocument/2006/relationships/hyperlink" Target="consultantplus://offline/ref=F0B52061FF1944A93E38755265D65D06170C8B13BDA104D7836FDB64xDJEJ" TargetMode="External"/><Relationship Id="rId38" Type="http://schemas.openxmlformats.org/officeDocument/2006/relationships/hyperlink" Target="consultantplus://offline/ref=F0B52061FF1944A93E386B5F73BA000D1D03D318BAAC5B8DD5698C3B8EC59051x6J6J" TargetMode="External"/><Relationship Id="rId59" Type="http://schemas.openxmlformats.org/officeDocument/2006/relationships/hyperlink" Target="consultantplus://offline/ref=F0B52061FF1944A93E386B5F73BA000D1D03D318BBA9568BD7698C3B8EC59051664B49CBC95466AB36C2F8x5JEJ" TargetMode="External"/><Relationship Id="rId103" Type="http://schemas.openxmlformats.org/officeDocument/2006/relationships/hyperlink" Target="consultantplus://offline/ref=F0B52061FF1944A93E38755265D65D06140D8B1CBCAC59DD8B36D766D9xCJCJ" TargetMode="External"/><Relationship Id="rId108" Type="http://schemas.openxmlformats.org/officeDocument/2006/relationships/hyperlink" Target="consultantplus://offline/ref=F0B52061FF1944A93E386B5F73BA000D1D03D318BBA9568BD7698C3B8EC59051664B49CBC95466AB36CEFEx5J0J" TargetMode="External"/><Relationship Id="rId124" Type="http://schemas.openxmlformats.org/officeDocument/2006/relationships/hyperlink" Target="consultantplus://offline/ref=F0B52061FF1944A93E386B5F73BA000D1D03D318BAA3568FD3698C3B8EC59051664B49CBC95466AB36C7FBx5J4J" TargetMode="External"/><Relationship Id="rId129" Type="http://schemas.openxmlformats.org/officeDocument/2006/relationships/hyperlink" Target="consultantplus://offline/ref=F0B52061FF1944A93E386B5F73BA000D1D03D318BBA9568BD7698C3B8EC59051664B49CBC95466AB37C7F6x5JFJ" TargetMode="External"/><Relationship Id="rId54" Type="http://schemas.openxmlformats.org/officeDocument/2006/relationships/hyperlink" Target="consultantplus://offline/ref=F0B52061FF1944A93E386B5F73BA000D1D03D318BBA9568BD7698C3B8EC59051664B49CBC95466AB36C2FBx5J6J" TargetMode="External"/><Relationship Id="rId70" Type="http://schemas.openxmlformats.org/officeDocument/2006/relationships/hyperlink" Target="consultantplus://offline/ref=F0B52061FF1944A93E386B5F73BA000D1D03D318BBA9568BD7698C3B8EC59051664B49CBC95466AB36C1FFx5JEJ" TargetMode="External"/><Relationship Id="rId75" Type="http://schemas.openxmlformats.org/officeDocument/2006/relationships/hyperlink" Target="consultantplus://offline/ref=F0B52061FF1944A93E386B5F73BA000D1D03D318BBA95582D0698C3B8EC59051664B49CBC95466AB36C7FDx5J7J" TargetMode="External"/><Relationship Id="rId91" Type="http://schemas.openxmlformats.org/officeDocument/2006/relationships/hyperlink" Target="consultantplus://offline/ref=F0B52061FF1944A93E386B5F73BA000D1D03D318BBA9568BD7698C3B8EC59051664B49CBC95466AB36C0FDx5J7J" TargetMode="External"/><Relationship Id="rId96" Type="http://schemas.openxmlformats.org/officeDocument/2006/relationships/hyperlink" Target="consultantplus://offline/ref=F0B52061FF1944A93E386B5F73BA000D1D03D318BBA9568BD7698C3B8EC59051664B49CBC95466AB36C0F8x5J2J" TargetMode="External"/><Relationship Id="rId140" Type="http://schemas.openxmlformats.org/officeDocument/2006/relationships/hyperlink" Target="consultantplus://offline/ref=F0B52061FF1944A93E38755265D65D06140E8F17BDA959DD8B36D766D9CC9A06210410898D5863A8x3JFJ" TargetMode="External"/><Relationship Id="rId145" Type="http://schemas.openxmlformats.org/officeDocument/2006/relationships/hyperlink" Target="consultantplus://offline/ref=F0B52061FF1944A93E38755265D65D0617008A10B7FC0EDFDA63D963D19CD2166F411D888C5Fx6J2J" TargetMode="External"/><Relationship Id="rId161" Type="http://schemas.openxmlformats.org/officeDocument/2006/relationships/hyperlink" Target="consultantplus://offline/ref=F0B52061FF1944A93E386B5F73BA000D1D03D318BBA95582D0698C3B8EC59051664B49CBC95466AB36C5FEx5J4J" TargetMode="External"/><Relationship Id="rId166" Type="http://schemas.openxmlformats.org/officeDocument/2006/relationships/hyperlink" Target="consultantplus://offline/ref=F0B52061FF1944A93E386B5F73BA000D1D03D318BBA9568BD7698C3B8EC59051664B49CBC95466AB37C4FCx5J6J" TargetMode="External"/><Relationship Id="rId1" Type="http://schemas.openxmlformats.org/officeDocument/2006/relationships/styles" Target="styles.xml"/><Relationship Id="rId6" Type="http://schemas.openxmlformats.org/officeDocument/2006/relationships/hyperlink" Target="consultantplus://offline/ref=F0B52061FF1944A93E386B5F73BA000D1D03D318BBA9568BD7698C3B8EC59051664B49CBC95466AB36C7FEx5J2J" TargetMode="External"/><Relationship Id="rId15" Type="http://schemas.openxmlformats.org/officeDocument/2006/relationships/hyperlink" Target="consultantplus://offline/ref=F0B52061FF1944A93E386B5F73BA000D1D03D318B9A95B82D1698C3B8EC59051x6J6J" TargetMode="External"/><Relationship Id="rId23" Type="http://schemas.openxmlformats.org/officeDocument/2006/relationships/hyperlink" Target="consultantplus://offline/ref=F0B52061FF1944A93E386B5F73BA000D1D03D318BBA9568BD7698C3B8EC59051664B49CBC95466AB36C7FFx5J6J" TargetMode="External"/><Relationship Id="rId28" Type="http://schemas.openxmlformats.org/officeDocument/2006/relationships/hyperlink" Target="consultantplus://offline/ref=F0B52061FF1944A93E386B5F73BA000D1D03D318BAAC5483D1698C3B8EC59051664B49CBC95466AB36C7FFx5J7J" TargetMode="External"/><Relationship Id="rId36" Type="http://schemas.openxmlformats.org/officeDocument/2006/relationships/hyperlink" Target="consultantplus://offline/ref=F0B52061FF1944A93E38755265D65D06140C841DBBA359DD8B36D766D9xCJCJ" TargetMode="External"/><Relationship Id="rId49" Type="http://schemas.openxmlformats.org/officeDocument/2006/relationships/hyperlink" Target="consultantplus://offline/ref=F0B52061FF1944A93E386B5F73BA000D1D03D318BBA9568BD7698C3B8EC59051664B49CBC95466AB36C2FAx5J6J" TargetMode="External"/><Relationship Id="rId57" Type="http://schemas.openxmlformats.org/officeDocument/2006/relationships/hyperlink" Target="consultantplus://offline/ref=F0B52061FF1944A93E386B5F73BA000D1D03D318BBA9568BD7698C3B8EC59051664B49CBC95466AB36C2FBx5J2J" TargetMode="External"/><Relationship Id="rId106" Type="http://schemas.openxmlformats.org/officeDocument/2006/relationships/hyperlink" Target="consultantplus://offline/ref=F0B52061FF1944A93E386B5F73BA000D1D03D318BBA9568BD7698C3B8EC59051664B49CBC95466AB36CEFEx5J3J" TargetMode="External"/><Relationship Id="rId114" Type="http://schemas.openxmlformats.org/officeDocument/2006/relationships/hyperlink" Target="consultantplus://offline/ref=F0B52061FF1944A93E386B5F73BA000D1D03D318BBAA548DD7698C3B8EC59051x6J6J" TargetMode="External"/><Relationship Id="rId119" Type="http://schemas.openxmlformats.org/officeDocument/2006/relationships/hyperlink" Target="consultantplus://offline/ref=F0B52061FF1944A93E386B5F73BA000D1D03D318BAA9578ED1698C3B8EC59051664B49CBC95466AB36C7FFx5J7J" TargetMode="External"/><Relationship Id="rId127" Type="http://schemas.openxmlformats.org/officeDocument/2006/relationships/hyperlink" Target="consultantplus://offline/ref=F0B52061FF1944A93E386B5F73BA000D1D03D318BAAC5B8DD5698C3B8EC59051664B49CBC95466AB36C7FFx5J5J" TargetMode="External"/><Relationship Id="rId10" Type="http://schemas.openxmlformats.org/officeDocument/2006/relationships/hyperlink" Target="consultantplus://offline/ref=F0B52061FF1944A93E386B5F73BA000D1D03D318BBA95788DF698C3B8EC59051x6J6J" TargetMode="External"/><Relationship Id="rId31" Type="http://schemas.openxmlformats.org/officeDocument/2006/relationships/hyperlink" Target="consultantplus://offline/ref=F0B52061FF1944A93E386B5F73BA000D1D03D318BBA9568BD7698C3B8EC59051664B49CBC95466AB36C2FCx5J2J" TargetMode="External"/><Relationship Id="rId44" Type="http://schemas.openxmlformats.org/officeDocument/2006/relationships/hyperlink" Target="consultantplus://offline/ref=F0B52061FF1944A93E386B5F73BA000D1D03D318BBA9568BD7698C3B8EC59051664B49CBC95466AB36C2FDx5J1J" TargetMode="External"/><Relationship Id="rId52" Type="http://schemas.openxmlformats.org/officeDocument/2006/relationships/hyperlink" Target="consultantplus://offline/ref=F0B52061FF1944A93E386B5F73BA000D1D03D318BBA9568BD7698C3B8EC59051664B49CBC95466AB36C2FAx5JEJ" TargetMode="External"/><Relationship Id="rId60" Type="http://schemas.openxmlformats.org/officeDocument/2006/relationships/hyperlink" Target="consultantplus://offline/ref=F0B52061FF1944A93E386B5F73BA000D1D03D318BBA9568BD7698C3B8EC59051664B49CBC95466AB36C2F9x5J1J" TargetMode="External"/><Relationship Id="rId65" Type="http://schemas.openxmlformats.org/officeDocument/2006/relationships/hyperlink" Target="consultantplus://offline/ref=F0B52061FF1944A93E386B5F73BA000D1D03D318BBA9568BD7698C3B8EC59051664B49CBC95466AB36C2F7x5JFJ" TargetMode="External"/><Relationship Id="rId73" Type="http://schemas.openxmlformats.org/officeDocument/2006/relationships/hyperlink" Target="consultantplus://offline/ref=F0B52061FF1944A93E386B5F73BA000D1D03D318BBAB518FDF698C3B8EC59051664B49CBC95466AB36C7F6x5J7J" TargetMode="External"/><Relationship Id="rId78" Type="http://schemas.openxmlformats.org/officeDocument/2006/relationships/hyperlink" Target="consultantplus://offline/ref=F0B52061FF1944A93E386B5F73BA000D1D03D318BBA9568BD7698C3B8EC59051664B49CBC95466AB36C1F9x5J5J" TargetMode="External"/><Relationship Id="rId81" Type="http://schemas.openxmlformats.org/officeDocument/2006/relationships/hyperlink" Target="consultantplus://offline/ref=F0B52061FF1944A93E386B5F73BA000D1D03D318BBA9568BD7698C3B8EC59051664B49CBC95466AB36C1F9x5J1J" TargetMode="External"/><Relationship Id="rId86" Type="http://schemas.openxmlformats.org/officeDocument/2006/relationships/hyperlink" Target="consultantplus://offline/ref=F0B52061FF1944A93E386B5F73BA000D1D03D318BBA9568BD7698C3B8EC59051664B49CBC95466AB36C1F6x5JFJ" TargetMode="External"/><Relationship Id="rId94" Type="http://schemas.openxmlformats.org/officeDocument/2006/relationships/hyperlink" Target="consultantplus://offline/ref=F0B52061FF1944A93E386B5F73BA000D1D03D318BBA9568BD7698C3B8EC59051664B49CBC95466AB36C0FBx5J0J" TargetMode="External"/><Relationship Id="rId99" Type="http://schemas.openxmlformats.org/officeDocument/2006/relationships/hyperlink" Target="consultantplus://offline/ref=F0B52061FF1944A93E38755265D65D06140D8B1CBCAC59DD8B36D766D9xCJCJ" TargetMode="External"/><Relationship Id="rId101" Type="http://schemas.openxmlformats.org/officeDocument/2006/relationships/hyperlink" Target="consultantplus://offline/ref=F0B52061FF1944A93E38755265D65D06140C851CB5A259DD8B36D766D9xCJCJ" TargetMode="External"/><Relationship Id="rId122" Type="http://schemas.openxmlformats.org/officeDocument/2006/relationships/hyperlink" Target="consultantplus://offline/ref=F0B52061FF1944A93E386B5F73BA000D1D03D318BBA9568BD7698C3B8EC59051664B49CBC95466AB36CEF6x5J5J" TargetMode="External"/><Relationship Id="rId130" Type="http://schemas.openxmlformats.org/officeDocument/2006/relationships/hyperlink" Target="consultantplus://offline/ref=F0B52061FF1944A93E386B5F73BA000D1D03D318BBA9568BD7698C3B8EC59051664B49CBC95466AB37C7F7x5J3J" TargetMode="External"/><Relationship Id="rId135" Type="http://schemas.openxmlformats.org/officeDocument/2006/relationships/hyperlink" Target="consultantplus://offline/ref=F0B52061FF1944A93E38755265D65D061608881CB4A104D7836FDB64xDJEJ" TargetMode="External"/><Relationship Id="rId143" Type="http://schemas.openxmlformats.org/officeDocument/2006/relationships/hyperlink" Target="consultantplus://offline/ref=F0B52061FF1944A93E38755265D65D0617008A10B7FC0EDFDA63D963D19CD2166F411D888C59x6J2J" TargetMode="External"/><Relationship Id="rId148" Type="http://schemas.openxmlformats.org/officeDocument/2006/relationships/hyperlink" Target="consultantplus://offline/ref=F0B52061FF1944A93E386B5F73BA000D1D03D318BBA9568BD7698C3B8EC59051664B49CBC95466AB37C6F8x5J6J" TargetMode="External"/><Relationship Id="rId151" Type="http://schemas.openxmlformats.org/officeDocument/2006/relationships/hyperlink" Target="consultantplus://offline/ref=F0B52061FF1944A93E386B5F73BA000D1D03D318BBA9568BD7698C3B8EC59051664B49CBC95466AB37C5FAx5J2J" TargetMode="External"/><Relationship Id="rId156" Type="http://schemas.openxmlformats.org/officeDocument/2006/relationships/hyperlink" Target="consultantplus://offline/ref=F0B52061FF1944A93E386B5F73BA000D1D03D318BAAD518CD3698C3B8EC59051x6J6J" TargetMode="External"/><Relationship Id="rId164" Type="http://schemas.openxmlformats.org/officeDocument/2006/relationships/hyperlink" Target="consultantplus://offline/ref=F0B52061FF1944A93E386B5F73BA000D1D03D318BBA9568BD7698C3B8EC59051664B49CBC95466AB37C4FCx5J7J" TargetMode="External"/><Relationship Id="rId169" Type="http://schemas.openxmlformats.org/officeDocument/2006/relationships/hyperlink" Target="consultantplus://offline/ref=F0B52061FF1944A93E386B5F73BA000D1D03D318BBAB518FDF698C3B8EC59051664B49CBC95466AB36C3FDx5J2J" TargetMode="External"/><Relationship Id="rId4" Type="http://schemas.openxmlformats.org/officeDocument/2006/relationships/webSettings" Target="webSettings.xml"/><Relationship Id="rId9" Type="http://schemas.openxmlformats.org/officeDocument/2006/relationships/hyperlink" Target="consultantplus://offline/ref=F0B52061FF1944A93E386B5F73BA000D1D03D318BAA35183D0698C3B8EC59051x6J6J" TargetMode="External"/><Relationship Id="rId172" Type="http://schemas.openxmlformats.org/officeDocument/2006/relationships/theme" Target="theme/theme1.xml"/><Relationship Id="rId13" Type="http://schemas.openxmlformats.org/officeDocument/2006/relationships/hyperlink" Target="consultantplus://offline/ref=F0B52061FF1944A93E386B5F73BA000D1D03D318BAAC5489D5698C3B8EC59051x6J6J" TargetMode="External"/><Relationship Id="rId18" Type="http://schemas.openxmlformats.org/officeDocument/2006/relationships/hyperlink" Target="consultantplus://offline/ref=F0B52061FF1944A93E386B5F73BA000D1D03D318BBAB518FDF698C3B8EC59051664B49CBC95466AB36C7FFx5J7J" TargetMode="External"/><Relationship Id="rId39" Type="http://schemas.openxmlformats.org/officeDocument/2006/relationships/hyperlink" Target="consultantplus://offline/ref=F0B52061FF1944A93E386B5F73BA000D1D03D318BAA9578ED1698C3B8EC59051x6J6J" TargetMode="External"/><Relationship Id="rId109" Type="http://schemas.openxmlformats.org/officeDocument/2006/relationships/hyperlink" Target="consultantplus://offline/ref=F0B52061FF1944A93E386B5F73BA000D1D03D318BBA9568BD7698C3B8EC59051664B49CBC95466AB36CEFFx5J7J" TargetMode="External"/><Relationship Id="rId34" Type="http://schemas.openxmlformats.org/officeDocument/2006/relationships/hyperlink" Target="consultantplus://offline/ref=F0B52061FF1944A93E38755265D65D06140D8B1CBCAC59DD8B36D766D9xCJCJ" TargetMode="External"/><Relationship Id="rId50" Type="http://schemas.openxmlformats.org/officeDocument/2006/relationships/hyperlink" Target="consultantplus://offline/ref=F0B52061FF1944A93E386B5F73BA000D1D03D318BBA95582D0698C3B8EC59051664B49CBC95466AB36C7FCx5J4J" TargetMode="External"/><Relationship Id="rId55" Type="http://schemas.openxmlformats.org/officeDocument/2006/relationships/hyperlink" Target="consultantplus://offline/ref=F0B52061FF1944A93E386B5F73BA000D1D03D318BBA9568BD7698C3B8EC59051664B49CBC95466AB36C2FBx5J5J" TargetMode="External"/><Relationship Id="rId76" Type="http://schemas.openxmlformats.org/officeDocument/2006/relationships/hyperlink" Target="consultantplus://offline/ref=F0B52061FF1944A93E386B5F73BA000D1D03D318BBA9568BD7698C3B8EC59051664B49CBC95466AB36C1FBx5J5J" TargetMode="External"/><Relationship Id="rId97" Type="http://schemas.openxmlformats.org/officeDocument/2006/relationships/hyperlink" Target="consultantplus://offline/ref=F0B52061FF1944A93E386B5F73BA000D1D03D318BBA9568BD7698C3B8EC59051664B49CBC95466AB36C0F9x5J6J" TargetMode="External"/><Relationship Id="rId104" Type="http://schemas.openxmlformats.org/officeDocument/2006/relationships/hyperlink" Target="consultantplus://offline/ref=F0B52061FF1944A93E386B5F73BA000D1D03D318BAA9578ED1698C3B8EC59051664B49CBC95466AB36C7FFx5J7J" TargetMode="External"/><Relationship Id="rId120" Type="http://schemas.openxmlformats.org/officeDocument/2006/relationships/hyperlink" Target="consultantplus://offline/ref=F0B52061FF1944A93E386B5F73BA000D1D03D318BAAC5B8DD5698C3B8EC59051664B49CBC95466AB36C7FFx5J5J" TargetMode="External"/><Relationship Id="rId125" Type="http://schemas.openxmlformats.org/officeDocument/2006/relationships/hyperlink" Target="consultantplus://offline/ref=F0B52061FF1944A93E386B5F73BA000D1D03D318BAA9578ED1698C3B8EC59051664B49CBC95466AB36C7FFx5J7J" TargetMode="External"/><Relationship Id="rId141" Type="http://schemas.openxmlformats.org/officeDocument/2006/relationships/hyperlink" Target="consultantplus://offline/ref=F0B52061FF1944A93E38755265D65D06140E8F17BDA959DD8B36D766D9CC9A06210410898D5967ABx3JFJ" TargetMode="External"/><Relationship Id="rId146" Type="http://schemas.openxmlformats.org/officeDocument/2006/relationships/hyperlink" Target="consultantplus://offline/ref=F0B52061FF1944A93E38755265D65D0617008A10B7FC0EDFDA63D963D19CD2166F411D888C5Ex6J6J" TargetMode="External"/><Relationship Id="rId167" Type="http://schemas.openxmlformats.org/officeDocument/2006/relationships/hyperlink" Target="consultantplus://offline/ref=F0B52061FF1944A93E386B5F73BA000D1D03D318BBA9568BD7698C3B8EC59051664B49CBC95466AB37C4FCx5J5J" TargetMode="External"/><Relationship Id="rId7" Type="http://schemas.openxmlformats.org/officeDocument/2006/relationships/hyperlink" Target="consultantplus://offline/ref=F0B52061FF1944A93E386B5F73BA000D1D03D318BBA95582D0698C3B8EC59051664B49CBC95466AB36C7FEx5J2J" TargetMode="External"/><Relationship Id="rId71" Type="http://schemas.openxmlformats.org/officeDocument/2006/relationships/hyperlink" Target="consultantplus://offline/ref=F0B52061FF1944A93E386B5F73BA000D1D03D318BBA9568BD7698C3B8EC59051664B49CBC95466AB36C1FCx5J7J" TargetMode="External"/><Relationship Id="rId92" Type="http://schemas.openxmlformats.org/officeDocument/2006/relationships/hyperlink" Target="consultantplus://offline/ref=F0B52061FF1944A93E386B5F73BA000D1D03D318BBA9568BD7698C3B8EC59051664B49CBC95466AB36C0FDx5JEJ" TargetMode="External"/><Relationship Id="rId162" Type="http://schemas.openxmlformats.org/officeDocument/2006/relationships/hyperlink" Target="consultantplus://offline/ref=F0B52061FF1944A93E386B5F73BA000D1D03D318BBA95582D0698C3B8EC59051664B49CBC95466AB36C5FEx5J3J" TargetMode="External"/><Relationship Id="rId2" Type="http://schemas.microsoft.com/office/2007/relationships/stylesWithEffects" Target="stylesWithEffects.xml"/><Relationship Id="rId29" Type="http://schemas.openxmlformats.org/officeDocument/2006/relationships/hyperlink" Target="consultantplus://offline/ref=F0B52061FF1944A93E38755265D65D06140D8B1CBCAC59DD8B36D766D9xCJCJ" TargetMode="External"/><Relationship Id="rId24" Type="http://schemas.openxmlformats.org/officeDocument/2006/relationships/hyperlink" Target="consultantplus://offline/ref=F0B52061FF1944A93E386B5F73BA000D1D03D318BBA9568BD7698C3B8EC59051664B49CBC95466AB36C7FFx5J0J" TargetMode="External"/><Relationship Id="rId40" Type="http://schemas.openxmlformats.org/officeDocument/2006/relationships/hyperlink" Target="consultantplus://offline/ref=F0B52061FF1944A93E386B5F73BA000D1D03D318BBA9568BD7698C3B8EC59051664B49CBC95466AB36C2FCx5J0J" TargetMode="External"/><Relationship Id="rId45" Type="http://schemas.openxmlformats.org/officeDocument/2006/relationships/image" Target="media/image1.wmf"/><Relationship Id="rId66" Type="http://schemas.openxmlformats.org/officeDocument/2006/relationships/hyperlink" Target="consultantplus://offline/ref=F0B52061FF1944A93E386B5F73BA000D1D03D318BBAB518FDF698C3B8EC59051664B49CBC95466AB36C7F9x5JEJ" TargetMode="External"/><Relationship Id="rId87" Type="http://schemas.openxmlformats.org/officeDocument/2006/relationships/hyperlink" Target="consultantplus://offline/ref=F0B52061FF1944A93E386B5F73BA000D1D03D318BBA9568BD7698C3B8EC59051664B49CBC95466AB36C1F7x5J5J" TargetMode="External"/><Relationship Id="rId110" Type="http://schemas.openxmlformats.org/officeDocument/2006/relationships/hyperlink" Target="consultantplus://offline/ref=F0B52061FF1944A93E386B5F73BA000D1D03D318BBA9568BD7698C3B8EC59051664B49CBC95466AB36CEFFx5J5J" TargetMode="External"/><Relationship Id="rId115" Type="http://schemas.openxmlformats.org/officeDocument/2006/relationships/hyperlink" Target="consultantplus://offline/ref=F0B52061FF1944A93E386B5F73BA000D1D03D318BBA9568BD7698C3B8EC59051664B49CBC95466AB36CEFFx5J1J" TargetMode="External"/><Relationship Id="rId131" Type="http://schemas.openxmlformats.org/officeDocument/2006/relationships/hyperlink" Target="consultantplus://offline/ref=F0B52061FF1944A93E386B5F73BA000D1D03D318BBAB518FDF698C3B8EC59051664B49CBC95466AB36C7F6x5J5J" TargetMode="External"/><Relationship Id="rId136" Type="http://schemas.openxmlformats.org/officeDocument/2006/relationships/hyperlink" Target="consultantplus://offline/ref=F0B52061FF1944A93E38755265D65D0617098915B7FC0EDFDA63D9x6J3J" TargetMode="External"/><Relationship Id="rId157" Type="http://schemas.openxmlformats.org/officeDocument/2006/relationships/hyperlink" Target="consultantplus://offline/ref=F0B52061FF1944A93E386B5F73BA000D1D03D318BBA9568BD7698C3B8EC59051664B49CBC95466AB37C4FFx5JFJ" TargetMode="External"/><Relationship Id="rId61" Type="http://schemas.openxmlformats.org/officeDocument/2006/relationships/hyperlink" Target="consultantplus://offline/ref=F0B52061FF1944A93E386B5F73BA000D1D03D318BBA9568BD7698C3B8EC59051664B49CBC95466AB36C2F6x5J4J" TargetMode="External"/><Relationship Id="rId82" Type="http://schemas.openxmlformats.org/officeDocument/2006/relationships/hyperlink" Target="consultantplus://offline/ref=F0B52061FF1944A93E386B5F73BA000D1D03D318BBA9568BD7698C3B8EC59051664B49CBC95466AB36C1F9x5J0J" TargetMode="External"/><Relationship Id="rId152" Type="http://schemas.openxmlformats.org/officeDocument/2006/relationships/hyperlink" Target="consultantplus://offline/ref=F0B52061FF1944A93E38755265D65D061C0B8B10BBA104D7836FDB64xDJEJ" TargetMode="External"/><Relationship Id="rId19" Type="http://schemas.openxmlformats.org/officeDocument/2006/relationships/hyperlink" Target="consultantplus://offline/ref=F0B52061FF1944A93E386B5F73BA000D1D03D318BBA9568BD7698C3B8EC59051664B49CBC95466AB36C7FEx5J2J" TargetMode="External"/><Relationship Id="rId14" Type="http://schemas.openxmlformats.org/officeDocument/2006/relationships/hyperlink" Target="consultantplus://offline/ref=F0B52061FF1944A93E386B5F73BA000D1D03D318BAAD548AD2698C3B8EC59051x6J6J" TargetMode="External"/><Relationship Id="rId30" Type="http://schemas.openxmlformats.org/officeDocument/2006/relationships/hyperlink" Target="consultantplus://offline/ref=F0B52061FF1944A93E38755265D65D06140C851CB5A259DD8B36D766D9CC9A062104108A8C5Ax6J5J" TargetMode="External"/><Relationship Id="rId35" Type="http://schemas.openxmlformats.org/officeDocument/2006/relationships/hyperlink" Target="consultantplus://offline/ref=F0B52061FF1944A93E38755265D65D06140C8915BEAB59DD8B36D766D9xCJCJ" TargetMode="External"/><Relationship Id="rId56" Type="http://schemas.openxmlformats.org/officeDocument/2006/relationships/hyperlink" Target="consultantplus://offline/ref=F0B52061FF1944A93E386B5F73BA000D1D03D318BBA95582D0698C3B8EC59051664B49CBC95466AB36C7FCx5J4J" TargetMode="External"/><Relationship Id="rId77" Type="http://schemas.openxmlformats.org/officeDocument/2006/relationships/hyperlink" Target="consultantplus://offline/ref=F0B52061FF1944A93E386B5F73BA000D1D03D318BBA9568BD7698C3B8EC59051664B49CBC95466AB36C1F8x5J5J" TargetMode="External"/><Relationship Id="rId100" Type="http://schemas.openxmlformats.org/officeDocument/2006/relationships/hyperlink" Target="consultantplus://offline/ref=F0B52061FF1944A93E386B5F73BA000D1D03D318BAAD5B82D3698C3B8EC59051x6J6J" TargetMode="External"/><Relationship Id="rId105" Type="http://schemas.openxmlformats.org/officeDocument/2006/relationships/hyperlink" Target="consultantplus://offline/ref=F0B52061FF1944A93E386B5F73BA000D1D03D318BAAC5B8DD5698C3B8EC59051664B49CBC95466AB36C7FFx5J5J" TargetMode="External"/><Relationship Id="rId126" Type="http://schemas.openxmlformats.org/officeDocument/2006/relationships/hyperlink" Target="consultantplus://offline/ref=F0B52061FF1944A93E38755265D65D06140B8416B9AA59DD8B36D766D9CC9A06210410898D5967AAx3JEJ" TargetMode="External"/><Relationship Id="rId147" Type="http://schemas.openxmlformats.org/officeDocument/2006/relationships/hyperlink" Target="consultantplus://offline/ref=F0B52061FF1944A93E38755265D65D06140D8B10B5AE59DD8B36D766D9xCJCJ" TargetMode="External"/><Relationship Id="rId168" Type="http://schemas.openxmlformats.org/officeDocument/2006/relationships/hyperlink" Target="consultantplus://offline/ref=F0B52061FF1944A93E386B5F73BA000D1D03D318BBA9568BD7698C3B8EC59051664B49CBC95466AB37C4F9x5J3J" TargetMode="External"/><Relationship Id="rId8" Type="http://schemas.openxmlformats.org/officeDocument/2006/relationships/hyperlink" Target="consultantplus://offline/ref=F0B52061FF1944A93E386B5F73BA000D1D03D318BAA9578ED1698C3B8EC59051x6J6J" TargetMode="External"/><Relationship Id="rId51" Type="http://schemas.openxmlformats.org/officeDocument/2006/relationships/hyperlink" Target="consultantplus://offline/ref=F0B52061FF1944A93E386B5F73BA000D1D03D318BBA9568BD7698C3B8EC59051664B49CBC95466AB36C2FAx5J5J" TargetMode="External"/><Relationship Id="rId72" Type="http://schemas.openxmlformats.org/officeDocument/2006/relationships/hyperlink" Target="consultantplus://offline/ref=F0B52061FF1944A93E386B5F73BA000D1D03D318BBA9568BD7698C3B8EC59051664B49CBC95466AB36C1FDx5J0J" TargetMode="External"/><Relationship Id="rId93" Type="http://schemas.openxmlformats.org/officeDocument/2006/relationships/hyperlink" Target="consultantplus://offline/ref=F0B52061FF1944A93E386B5F73BA000D1D03D318BBA9568BD7698C3B8EC59051664B49CBC95466AB36C0FAx5JFJ" TargetMode="External"/><Relationship Id="rId98" Type="http://schemas.openxmlformats.org/officeDocument/2006/relationships/hyperlink" Target="consultantplus://offline/ref=F0B52061FF1944A93E38755265D65D06140D8B1CBCAC59DD8B36D766D9xCJCJ" TargetMode="External"/><Relationship Id="rId121" Type="http://schemas.openxmlformats.org/officeDocument/2006/relationships/hyperlink" Target="consultantplus://offline/ref=F0B52061FF1944A93E386B5F73BA000D1D03D318BBA9568BD7698C3B8EC59051664B49CBC95466AB36CEF6x5J6J" TargetMode="External"/><Relationship Id="rId142" Type="http://schemas.openxmlformats.org/officeDocument/2006/relationships/hyperlink" Target="consultantplus://offline/ref=F0B52061FF1944A93E38755265D65D06140D8B1CBCAC59DD8B36D766D9xCJCJ" TargetMode="External"/><Relationship Id="rId163" Type="http://schemas.openxmlformats.org/officeDocument/2006/relationships/hyperlink" Target="consultantplus://offline/ref=F0B52061FF1944A93E386B5F73BA000D1D03D318BBA95582D0698C3B8EC59051664B49CBC95466AB36C5FBx5J3J" TargetMode="External"/><Relationship Id="rId3" Type="http://schemas.openxmlformats.org/officeDocument/2006/relationships/settings" Target="settings.xml"/><Relationship Id="rId25" Type="http://schemas.openxmlformats.org/officeDocument/2006/relationships/hyperlink" Target="consultantplus://offline/ref=F0B52061FF1944A93E386B5F73BA000D1D03D318BBA9568BD7698C3B8EC59051664B49CBC95466AB36C7FCx5J4J" TargetMode="External"/><Relationship Id="rId46" Type="http://schemas.openxmlformats.org/officeDocument/2006/relationships/image" Target="media/image2.wmf"/><Relationship Id="rId67" Type="http://schemas.openxmlformats.org/officeDocument/2006/relationships/hyperlink" Target="consultantplus://offline/ref=F0B52061FF1944A93E386B5F73BA000D1D03D318BBA9568BD7698C3B8EC59051664B49CBC95466AB36C1FEx5J3J" TargetMode="External"/><Relationship Id="rId116" Type="http://schemas.openxmlformats.org/officeDocument/2006/relationships/hyperlink" Target="consultantplus://offline/ref=F0B52061FF1944A93E386B5F73BA000D1D03D318BBA95582D0698C3B8EC59051664B49CBC95466AB36C7FBx5J6J" TargetMode="External"/><Relationship Id="rId137" Type="http://schemas.openxmlformats.org/officeDocument/2006/relationships/hyperlink" Target="consultantplus://offline/ref=F0B52061FF1944A93E386B5F73BA000D1D03D318BBAB518FDF698C3B8EC59051664B49CBC95466AB36C5FEx5J3J" TargetMode="External"/><Relationship Id="rId158" Type="http://schemas.openxmlformats.org/officeDocument/2006/relationships/hyperlink" Target="consultantplus://offline/ref=F0B52061FF1944A93E386B5F73BA000D1D03D318BBA95582D0698C3B8EC59051664B49CBC95466AB36C6FDx5J2J" TargetMode="External"/><Relationship Id="rId20" Type="http://schemas.openxmlformats.org/officeDocument/2006/relationships/hyperlink" Target="consultantplus://offline/ref=F0B52061FF1944A93E386B5F73BA000D1D03D318BBA95582D0698C3B8EC59051664B49CBC95466AB36C7FEx5J2J" TargetMode="External"/><Relationship Id="rId41" Type="http://schemas.openxmlformats.org/officeDocument/2006/relationships/hyperlink" Target="consultantplus://offline/ref=F0B52061FF1944A93E386B5F73BA000D1D03D318BBA9568BD7698C3B8EC59051664B49CBC95466AB36C2FCx5JEJ" TargetMode="External"/><Relationship Id="rId62" Type="http://schemas.openxmlformats.org/officeDocument/2006/relationships/hyperlink" Target="consultantplus://offline/ref=F0B52061FF1944A93E386B5F73BA000D1D03D318BBA9568BD7698C3B8EC59051664B49CBC95466AB36C2F6x5J3J" TargetMode="External"/><Relationship Id="rId83" Type="http://schemas.openxmlformats.org/officeDocument/2006/relationships/hyperlink" Target="consultantplus://offline/ref=F0B52061FF1944A93E386B5F73BA000D1D03D318BBA9568BD7698C3B8EC59051664B49CBC95466AB36C1F6x5J0J" TargetMode="External"/><Relationship Id="rId88" Type="http://schemas.openxmlformats.org/officeDocument/2006/relationships/hyperlink" Target="consultantplus://offline/ref=F0B52061FF1944A93E386B5F73BA000D1D03D318BBA9568BD7698C3B8EC59051664B49CBC95466AB36C0FEx5J5J" TargetMode="External"/><Relationship Id="rId111" Type="http://schemas.openxmlformats.org/officeDocument/2006/relationships/hyperlink" Target="consultantplus://offline/ref=F0B52061FF1944A93E386B5F73BA000D1D03D318BBA9568BD7698C3B8EC59051664B49CBC95466AB36CEFFx5J3J" TargetMode="External"/><Relationship Id="rId132" Type="http://schemas.openxmlformats.org/officeDocument/2006/relationships/hyperlink" Target="consultantplus://offline/ref=F0B52061FF1944A93E386B5F73BA000D1D03D318BBAB518FDF698C3B8EC59051664B49CBC95466AB36C7F6x5J3J" TargetMode="External"/><Relationship Id="rId153" Type="http://schemas.openxmlformats.org/officeDocument/2006/relationships/hyperlink" Target="consultantplus://offline/ref=F0B52061FF1944A93E38755265D65D06140C851CB5A259DD8B36D766D9xCJ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121</Pages>
  <Words>38830</Words>
  <Characters>221331</Characters>
  <Application>Microsoft Office Word</Application>
  <DocSecurity>0</DocSecurity>
  <Lines>1844</Lines>
  <Paragraphs>519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Zavgorodnyaya, Natalya S.</dc:creator>
  <cp:lastModifiedBy>Zavgorodnyaya, Natalya S.</cp:lastModifiedBy>
  <cp:revision>1</cp:revision>
  <dcterms:created xsi:type="dcterms:W3CDTF">2014-05-05T09:09:00Z</dcterms:created>
  <dcterms:modified xsi:type="dcterms:W3CDTF">2014-05-05T09:12:00Z</dcterms:modified>
</cp:coreProperties>
</file>