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C7D" w:rsidRDefault="00DA3C7D">
      <w:pPr>
        <w:widowControl w:val="0"/>
        <w:autoSpaceDE w:val="0"/>
        <w:autoSpaceDN w:val="0"/>
        <w:adjustRightInd w:val="0"/>
        <w:spacing w:after="0" w:line="240" w:lineRule="auto"/>
        <w:jc w:val="both"/>
        <w:outlineLvl w:val="0"/>
        <w:rPr>
          <w:rFonts w:ascii="Calibri" w:hAnsi="Calibri" w:cs="Calibri"/>
        </w:rPr>
      </w:pPr>
    </w:p>
    <w:p w:rsidR="00DA3C7D" w:rsidRDefault="00DA3C7D">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ПРАВИТЕЛЬСТВО ПЕРМСКОГО КРАЯ</w:t>
      </w:r>
    </w:p>
    <w:p w:rsidR="00DA3C7D" w:rsidRDefault="00DA3C7D">
      <w:pPr>
        <w:widowControl w:val="0"/>
        <w:autoSpaceDE w:val="0"/>
        <w:autoSpaceDN w:val="0"/>
        <w:adjustRightInd w:val="0"/>
        <w:spacing w:after="0" w:line="240" w:lineRule="auto"/>
        <w:jc w:val="center"/>
        <w:rPr>
          <w:rFonts w:ascii="Calibri" w:hAnsi="Calibri" w:cs="Calibri"/>
          <w:b/>
          <w:bCs/>
        </w:rPr>
      </w:pPr>
    </w:p>
    <w:p w:rsidR="00DA3C7D" w:rsidRDefault="00DA3C7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DA3C7D" w:rsidRDefault="00DA3C7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3 октября 2013 г. N 1318-п</w:t>
      </w:r>
    </w:p>
    <w:p w:rsidR="00DA3C7D" w:rsidRDefault="00DA3C7D">
      <w:pPr>
        <w:widowControl w:val="0"/>
        <w:autoSpaceDE w:val="0"/>
        <w:autoSpaceDN w:val="0"/>
        <w:adjustRightInd w:val="0"/>
        <w:spacing w:after="0" w:line="240" w:lineRule="auto"/>
        <w:jc w:val="center"/>
        <w:rPr>
          <w:rFonts w:ascii="Calibri" w:hAnsi="Calibri" w:cs="Calibri"/>
          <w:b/>
          <w:bCs/>
        </w:rPr>
      </w:pPr>
    </w:p>
    <w:p w:rsidR="00DA3C7D" w:rsidRDefault="00DA3C7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ГОСУДАРСТВЕННОЙ ПРОГРАММЫ ПЕРМСКОГО КРАЯ</w:t>
      </w:r>
    </w:p>
    <w:p w:rsidR="00DA3C7D" w:rsidRDefault="00DA3C7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"РАЗВИТИЕ 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5" w:history="1">
        <w:r>
          <w:rPr>
            <w:rFonts w:ascii="Calibri" w:hAnsi="Calibri" w:cs="Calibri"/>
            <w:color w:val="0000FF"/>
          </w:rPr>
          <w:t>распоряжением</w:t>
        </w:r>
      </w:hyperlink>
      <w:r>
        <w:rPr>
          <w:rFonts w:ascii="Calibri" w:hAnsi="Calibri" w:cs="Calibri"/>
        </w:rPr>
        <w:t xml:space="preserve"> губернатора Пермского края от 25 июня 2013 г. N 146-р "Об утверждении Перечня государственных программ Пермского края", </w:t>
      </w:r>
      <w:hyperlink r:id="rId6" w:history="1">
        <w:r>
          <w:rPr>
            <w:rFonts w:ascii="Calibri" w:hAnsi="Calibri" w:cs="Calibri"/>
            <w:color w:val="0000FF"/>
          </w:rPr>
          <w:t>Указом</w:t>
        </w:r>
      </w:hyperlink>
      <w:r>
        <w:rPr>
          <w:rFonts w:ascii="Calibri" w:hAnsi="Calibri" w:cs="Calibri"/>
        </w:rPr>
        <w:t xml:space="preserve"> губернатора Пермского края от 24 июня 2013 г. N 74 "Об утверждении Порядка разработки, реализации и оценки эффективности государственных программ Пермского края" Правительство Пермского края постановляет:</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прилагаемую государственную </w:t>
      </w:r>
      <w:hyperlink w:anchor="Par29" w:history="1">
        <w:r>
          <w:rPr>
            <w:rFonts w:ascii="Calibri" w:hAnsi="Calibri" w:cs="Calibri"/>
            <w:color w:val="0000FF"/>
          </w:rPr>
          <w:t>программу</w:t>
        </w:r>
      </w:hyperlink>
      <w:r>
        <w:rPr>
          <w:rFonts w:ascii="Calibri" w:hAnsi="Calibri" w:cs="Calibri"/>
        </w:rPr>
        <w:t xml:space="preserve"> Пермского края "Развитие 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Настоящее Постановление вступает в силу с 1 января 2014 года, но не ранее чем через 10 дней после дня его официального опубликования.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Контроль за исполнением постановления возложить на заместителя председателя Правительства Пермского края Кочурову Н.Г.</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Пермского края</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Г.П.ТУШНОЛОБОВ</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0"/>
        <w:rPr>
          <w:rFonts w:ascii="Calibri" w:hAnsi="Calibri" w:cs="Calibri"/>
        </w:rPr>
      </w:pPr>
      <w:bookmarkStart w:id="1" w:name="Par23"/>
      <w:bookmarkEnd w:id="1"/>
      <w:r>
        <w:rPr>
          <w:rFonts w:ascii="Calibri" w:hAnsi="Calibri" w:cs="Calibri"/>
        </w:rPr>
        <w:t>УТВЕРЖДЕНА</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от 03.10.2013 N 1318-п</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b/>
          <w:bCs/>
        </w:rPr>
      </w:pPr>
      <w:bookmarkStart w:id="2" w:name="Par29"/>
      <w:bookmarkEnd w:id="2"/>
      <w:r>
        <w:rPr>
          <w:rFonts w:ascii="Calibri" w:hAnsi="Calibri" w:cs="Calibri"/>
          <w:b/>
          <w:bCs/>
        </w:rPr>
        <w:t>ГОСУДАРСТВЕННАЯ ПРОГРАММА ПЕРМСКОГО КРАЯ</w:t>
      </w:r>
    </w:p>
    <w:p w:rsidR="00DA3C7D" w:rsidRDefault="00DA3C7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"РАЗВИТИЕ ОБРАЗОВАНИЯ И НАУКИ"</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1"/>
        <w:rPr>
          <w:rFonts w:ascii="Calibri" w:hAnsi="Calibri" w:cs="Calibri"/>
        </w:rPr>
      </w:pPr>
      <w:bookmarkStart w:id="3" w:name="Par32"/>
      <w:bookmarkEnd w:id="3"/>
      <w:r>
        <w:rPr>
          <w:rFonts w:ascii="Calibri" w:hAnsi="Calibri" w:cs="Calibri"/>
        </w:rPr>
        <w:t>ПАСПОРТ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20"/>
        <w:gridCol w:w="6588"/>
      </w:tblGrid>
      <w:tr w:rsidR="00DA3C7D">
        <w:tblPrEx>
          <w:tblCellMar>
            <w:top w:w="0" w:type="dxa"/>
            <w:bottom w:w="0" w:type="dxa"/>
          </w:tblCellMar>
        </w:tblPrEx>
        <w:trPr>
          <w:trHeight w:val="540"/>
          <w:tblCellSpacing w:w="5" w:type="nil"/>
        </w:trPr>
        <w:tc>
          <w:tcPr>
            <w:tcW w:w="162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Ответственный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исполнитель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tc>
        <w:tc>
          <w:tcPr>
            <w:tcW w:w="6588"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tc>
      </w:tr>
      <w:tr w:rsidR="00DA3C7D">
        <w:tblPrEx>
          <w:tblCellMar>
            <w:top w:w="0" w:type="dxa"/>
            <w:bottom w:w="0" w:type="dxa"/>
          </w:tblCellMar>
        </w:tblPrEx>
        <w:trPr>
          <w:trHeight w:val="16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Участники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строительства и архитектуры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Министерство промышленности, торговли и предпринимательства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Пермского края, Министерство территориального развития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Пермского края, Государственная инспекция по надзору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контролю в сфере образования Пермского края, органы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местного самоуправления муниципальных районов и городских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округов Пермского края, Министерство культуры, молодежной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политики и массовых коммуникаций Пермского края            </w:t>
            </w:r>
          </w:p>
        </w:tc>
      </w:tr>
      <w:tr w:rsidR="00DA3C7D">
        <w:tblPrEx>
          <w:tblCellMar>
            <w:top w:w="0" w:type="dxa"/>
            <w:bottom w:w="0" w:type="dxa"/>
          </w:tblCellMar>
        </w:tblPrEx>
        <w:trPr>
          <w:trHeight w:val="216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Подпрограмма 1. Дошкольное общее образование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Подпрограмма 2. Общее (начальное, основное, среднее)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Подпрограмма 3. Дополнительное образование и воспитание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детей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Подпрограмма 4. Профессиональное образование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Подпрограмма 5. Высшее образование и наука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Подпрограмма 6. Кадровая политика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Подпрограмма 7. Приведение образовательных организаций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нормативное состояние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Подпрограмма 8. Обеспечение реализации Программы и прочие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мероприятия в области образования                          </w:t>
            </w:r>
          </w:p>
        </w:tc>
      </w:tr>
      <w:tr w:rsidR="00DA3C7D">
        <w:tblPrEx>
          <w:tblCellMar>
            <w:top w:w="0" w:type="dxa"/>
            <w:bottom w:w="0" w:type="dxa"/>
          </w:tblCellMar>
        </w:tblPrEx>
        <w:trPr>
          <w:trHeight w:val="14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Комплексное и эффективное развитие региональной системы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обеспечивающее повышение доступности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качества образования посредством создания условий для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индивидуализации образования и использования инновационных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механизмов воспитания и социализации личности, как важного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фактора устойчивого социально-экономического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социокультурного развития региона в интересах человека,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общества и государства                                     </w:t>
            </w:r>
          </w:p>
        </w:tc>
      </w:tr>
      <w:tr w:rsidR="00DA3C7D">
        <w:tblPrEx>
          <w:tblCellMar>
            <w:top w:w="0" w:type="dxa"/>
            <w:bottom w:w="0" w:type="dxa"/>
          </w:tblCellMar>
        </w:tblPrEx>
        <w:trPr>
          <w:trHeight w:val="396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Задачи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Формирование гибкой, подотчетной обществу системы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непрерывного образования, развивающей человеческий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потенциал, обеспечивающей текущие и перспективные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потребности социально-экономического развития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развитие инфраструктуры и организационно-экономических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механизмов, обеспечивающих максимально равную доступность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услуг общего, дополнительного 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модернизация образовательных программ в системах общего,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дополнительного образования детей, профессионального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высшего образования, направленная на достижение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современного качества учебных результатов и результатов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социализации;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создание современной системы оценки качества образования на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основе принципов открытости, объективности, прозрачности,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общественно-профессионального участия;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создание условий для развития кадрового потенциала отрасли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обеспечение совершенствования системы управления отраслью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и повышения эффективности деятельности ее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институтов                                                 </w:t>
            </w:r>
          </w:p>
        </w:tc>
      </w:tr>
      <w:tr w:rsidR="00DA3C7D">
        <w:tblPrEx>
          <w:tblCellMar>
            <w:top w:w="0" w:type="dxa"/>
            <w:bottom w:w="0" w:type="dxa"/>
          </w:tblCellMar>
        </w:tblPrEx>
        <w:trPr>
          <w:trHeight w:val="1098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Ожидаемые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результаты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удовлетворенность населения качеством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услуг по данным опросов общественного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мнения до 68% от числа опрошенных;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ликвидирована очередь на зачисление детей в возрасте от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трех до семи лет в дошкольные образовательные организации;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созданы условия, соответствующие требованиям федеральных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государственных образовательных стандартов, во всех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общеобразовательных организациях; удельный вес учащихся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общего образования, обучающихся в соответствии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 новым федеральным государственным образовательным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стандартом, составит 67,1% от общей численности обучающихся</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 общеобразовательным программам;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повышено качество образования в Пермском крае: сокращен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разрыв по качеству образования между лучшими и худшими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образовательными организациями (по результатам ЕГЭ) до 1,4;</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доля выпускников, получивших аттестаты, до 98%;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численность детей 5-18 лет, охваченных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программами дополнительного образования, до 75% от общей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численности детей; возросла эффективность участия пермских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школьников в краевых, всероссийских, международных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мероприятиях до 45% от общего количества участников;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обеспечены потребности экономики Пермского края в кадрах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высокой квалификации по приоритетным направлениям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модернизации и технологического развития, доля выпускников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организаций профессионального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трудоустроившихся по специальности, составит 57%;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государственных образовательных учреждений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имеющих лицензию на образовательную деятельность,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составит 100%;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улучшены показатели пермских вузов по критериям оценки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эффективности деятельности образовательных учреждений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высшего образования, количество публикаций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статей в изданиях, входящих в международные системы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научного цитирования Web of Science, SCOPUS, подготовленных</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пермскими учеными в течение года, возрастет до 450, объем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средств, направляемых на развитие научных исследований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разработок в общем объеме ВРП, увеличится до 1,8%;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повысится привлекательность педагогической профессии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уровень квалификации преподавательских кадров; удельный вес</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численности молодых педагогов в возрасте до 35 лет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государственных (муниципальных)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организациях системы образования Пермского края возрастет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 22%;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сохранено отношение среднемесячной заработной платы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работников образовательных 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общего образования на уровне средней заработной платы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среднемесячная заработная плата: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работников образовательных 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дошкольного образования доведена до средней заработной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платы в сфере общего образования в Пермском крае;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работников образовательных 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дополнительного образования детей доведена до средней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заработной платы учителей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работников и мастеров производственного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обучения учреждений (организаций) среднего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образования доведена до средней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заработной платы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осуществлен переход на эффективный контракт 100%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руководителей образовательных организаций и педагогических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работников Пермского края                                  </w:t>
            </w:r>
          </w:p>
        </w:tc>
      </w:tr>
      <w:tr w:rsidR="00DA3C7D">
        <w:tblPrEx>
          <w:tblCellMar>
            <w:top w:w="0" w:type="dxa"/>
            <w:bottom w:w="0" w:type="dxa"/>
          </w:tblCellMar>
        </w:tblPrEx>
        <w:trPr>
          <w:trHeight w:val="5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Этапы и сроки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2014-2016 годы без выделения этапов                        </w:t>
            </w: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296"/>
        <w:gridCol w:w="540"/>
        <w:gridCol w:w="1080"/>
        <w:gridCol w:w="2700"/>
        <w:gridCol w:w="648"/>
        <w:gridCol w:w="756"/>
        <w:gridCol w:w="648"/>
        <w:gridCol w:w="648"/>
        <w:gridCol w:w="648"/>
      </w:tblGrid>
      <w:tr w:rsidR="00DA3C7D">
        <w:tblPrEx>
          <w:tblCellMar>
            <w:top w:w="0" w:type="dxa"/>
            <w:bottom w:w="0" w:type="dxa"/>
          </w:tblCellMar>
        </w:tblPrEx>
        <w:trPr>
          <w:trHeight w:val="540"/>
          <w:tblCellSpacing w:w="5" w:type="nil"/>
        </w:trPr>
        <w:tc>
          <w:tcPr>
            <w:tcW w:w="129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Целевые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показатели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Программы </w:t>
            </w:r>
          </w:p>
        </w:tc>
        <w:tc>
          <w:tcPr>
            <w:tcW w:w="5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 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п/п</w:t>
            </w:r>
          </w:p>
        </w:tc>
        <w:tc>
          <w:tcPr>
            <w:tcW w:w="3780" w:type="dxa"/>
            <w:gridSpan w:val="2"/>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Показатель (наименование)    </w:t>
            </w:r>
          </w:p>
        </w:tc>
        <w:tc>
          <w:tcPr>
            <w:tcW w:w="648"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изм.</w:t>
            </w:r>
          </w:p>
        </w:tc>
        <w:tc>
          <w:tcPr>
            <w:tcW w:w="2700"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Плановое значение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целевого показателя </w:t>
            </w:r>
          </w:p>
        </w:tc>
      </w:tr>
      <w:tr w:rsidR="00DA3C7D">
        <w:tblPrEx>
          <w:tblCellMar>
            <w:top w:w="0" w:type="dxa"/>
            <w:bottom w:w="0" w:type="dxa"/>
          </w:tblCellMar>
        </w:tblPrEx>
        <w:trPr>
          <w:trHeight w:val="198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3780" w:type="dxa"/>
            <w:gridSpan w:val="2"/>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64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нача-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лиза-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Прог-</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раммы</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оче-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ред-</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пер-</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вый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пла-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вого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r>
      <w:tr w:rsidR="00DA3C7D">
        <w:tblPrEx>
          <w:tblCellMar>
            <w:top w:w="0" w:type="dxa"/>
            <w:bottom w:w="0" w:type="dxa"/>
          </w:tblCellMar>
        </w:tblPrEx>
        <w:trPr>
          <w:trHeight w:val="36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r>
      <w:tr w:rsidR="00DA3C7D">
        <w:tblPrEx>
          <w:tblCellMar>
            <w:top w:w="0" w:type="dxa"/>
            <w:bottom w:w="0" w:type="dxa"/>
          </w:tblCellMar>
        </w:tblPrEx>
        <w:trPr>
          <w:trHeight w:val="90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Удовлетворенность населения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доступностью и качеством услуг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общего образования по итогам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опросов общественного мнения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67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68 </w:t>
            </w:r>
          </w:p>
        </w:tc>
      </w:tr>
      <w:tr w:rsidR="00DA3C7D">
        <w:tblPrEx>
          <w:tblCellMar>
            <w:top w:w="0" w:type="dxa"/>
            <w:bottom w:w="0" w:type="dxa"/>
          </w:tblCellMar>
        </w:tblPrEx>
        <w:trPr>
          <w:trHeight w:val="72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детей от 3 до 7 лет,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стоящих в очереди в дошкольные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образовательные организации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r>
      <w:tr w:rsidR="00DA3C7D">
        <w:tblPrEx>
          <w:tblCellMar>
            <w:top w:w="0" w:type="dxa"/>
            <w:bottom w:w="0" w:type="dxa"/>
          </w:tblCellMar>
        </w:tblPrEx>
        <w:trPr>
          <w:trHeight w:val="144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Отношение среднего балла ЕГЭ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расчете на один предмет) в 10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процентах школ с лучшими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результатами ЕГЭ к среднему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баллу ЕГЭ (в расчете на один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предмет) в 10 процентах школ с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худшими результатами ЕГЭ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1,55</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1,4 </w:t>
            </w:r>
          </w:p>
        </w:tc>
      </w:tr>
      <w:tr w:rsidR="00DA3C7D">
        <w:tblPrEx>
          <w:tblCellMar>
            <w:top w:w="0" w:type="dxa"/>
            <w:bottom w:w="0" w:type="dxa"/>
          </w:tblCellMar>
        </w:tblPrEx>
        <w:trPr>
          <w:trHeight w:val="72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выпускников 11-х классов,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получивших аттестаты о среднем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образовании, %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97,4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97,6</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97,8</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98,0</w:t>
            </w:r>
          </w:p>
        </w:tc>
      </w:tr>
      <w:tr w:rsidR="00DA3C7D">
        <w:tblPrEx>
          <w:tblCellMar>
            <w:top w:w="0" w:type="dxa"/>
            <w:bottom w:w="0" w:type="dxa"/>
          </w:tblCellMar>
        </w:tblPrEx>
        <w:trPr>
          <w:trHeight w:val="126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Удельный вес учащихся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обучающихся в соответствии с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новым федеральным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государственным образовательным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стандартом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34,5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46,3</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57,1</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67,1</w:t>
            </w:r>
          </w:p>
        </w:tc>
      </w:tr>
      <w:tr w:rsidR="00DA3C7D">
        <w:tblPrEx>
          <w:tblCellMar>
            <w:top w:w="0" w:type="dxa"/>
            <w:bottom w:w="0" w:type="dxa"/>
          </w:tblCellMar>
        </w:tblPrEx>
        <w:trPr>
          <w:trHeight w:val="144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детей, охваченных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образовательными программами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дополнительного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детей в организациях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неспортивной направленности,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общей численности детей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молодежи в возрасте 5-18 лет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72,4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73,2</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74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75 </w:t>
            </w:r>
          </w:p>
        </w:tc>
      </w:tr>
      <w:tr w:rsidR="00DA3C7D">
        <w:tblPrEx>
          <w:tblCellMar>
            <w:top w:w="0" w:type="dxa"/>
            <w:bottom w:w="0" w:type="dxa"/>
          </w:tblCellMar>
        </w:tblPrEx>
        <w:trPr>
          <w:trHeight w:val="108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детей и молодежи, ставших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победителями и призерами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краевых, всероссийских,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международных мероприятий (от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общего количества участников)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37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39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42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45 </w:t>
            </w:r>
          </w:p>
        </w:tc>
      </w:tr>
      <w:tr w:rsidR="00DA3C7D">
        <w:tblPrEx>
          <w:tblCellMar>
            <w:top w:w="0" w:type="dxa"/>
            <w:bottom w:w="0" w:type="dxa"/>
          </w:tblCellMar>
        </w:tblPrEx>
        <w:trPr>
          <w:trHeight w:val="90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Доля выпускников образовательных</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трудоустроившихся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 специальности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42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57 </w:t>
            </w:r>
          </w:p>
        </w:tc>
      </w:tr>
      <w:tr w:rsidR="00DA3C7D">
        <w:tblPrEx>
          <w:tblCellMar>
            <w:top w:w="0" w:type="dxa"/>
            <w:bottom w:w="0" w:type="dxa"/>
          </w:tblCellMar>
        </w:tblPrEx>
        <w:trPr>
          <w:trHeight w:val="90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государственных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учреждений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Пермского края, имеющих лицензию</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образовательную деятельность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72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внутренних затрат 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исследования и разработки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общем объеме ВРП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1,45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1,55</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1,77</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1,8 </w:t>
            </w:r>
          </w:p>
        </w:tc>
      </w:tr>
      <w:tr w:rsidR="00DA3C7D">
        <w:tblPrEx>
          <w:tblCellMar>
            <w:top w:w="0" w:type="dxa"/>
            <w:bottom w:w="0" w:type="dxa"/>
          </w:tblCellMar>
        </w:tblPrEx>
        <w:trPr>
          <w:trHeight w:val="126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11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публикаций статей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изданиях, входящих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международные системы научного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цитирования Web of Science,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SCOPUS, подготовленных пермскими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учеными в течение года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250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320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450 </w:t>
            </w:r>
          </w:p>
        </w:tc>
      </w:tr>
      <w:tr w:rsidR="00DA3C7D">
        <w:tblPrEx>
          <w:tblCellMar>
            <w:top w:w="0" w:type="dxa"/>
            <w:bottom w:w="0" w:type="dxa"/>
          </w:tblCellMar>
        </w:tblPrEx>
        <w:trPr>
          <w:trHeight w:val="108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12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Удельный вес численности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учителей Пермского края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возрасте до 35 лет в общей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численности учителей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общеобразовательных организаций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17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22 </w:t>
            </w:r>
          </w:p>
        </w:tc>
      </w:tr>
      <w:tr w:rsidR="00DA3C7D">
        <w:tblPrEx>
          <w:tblCellMar>
            <w:top w:w="0" w:type="dxa"/>
            <w:bottom w:w="0" w:type="dxa"/>
          </w:tblCellMar>
        </w:tblPrEx>
        <w:trPr>
          <w:trHeight w:val="180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13 </w:t>
            </w:r>
          </w:p>
        </w:tc>
        <w:tc>
          <w:tcPr>
            <w:tcW w:w="108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Средне-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месячная</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заработ-</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плата   </w:t>
            </w:r>
          </w:p>
        </w:tc>
        <w:tc>
          <w:tcPr>
            <w:tcW w:w="27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организаций дошкольного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образования доведена до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средней заработной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платы в общем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образовании в Пермском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крае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162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108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7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общего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сохранена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уровне средней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заработной платы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Пермского края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198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108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7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доведена до средней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заработной платы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учителей в Пермском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крае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90 </w:t>
            </w:r>
          </w:p>
        </w:tc>
      </w:tr>
      <w:tr w:rsidR="00DA3C7D">
        <w:tblPrEx>
          <w:tblCellMar>
            <w:top w:w="0" w:type="dxa"/>
            <w:bottom w:w="0" w:type="dxa"/>
          </w:tblCellMar>
        </w:tblPrEx>
        <w:trPr>
          <w:trHeight w:val="180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108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7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работников и мастеров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производственного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обучения учреждений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образования доведена до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средней заработной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платы Пермского края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90 </w:t>
            </w:r>
          </w:p>
        </w:tc>
      </w:tr>
      <w:tr w:rsidR="00DA3C7D">
        <w:tblPrEx>
          <w:tblCellMar>
            <w:top w:w="0" w:type="dxa"/>
            <w:bottom w:w="0" w:type="dxa"/>
          </w:tblCellMar>
        </w:tblPrEx>
        <w:trPr>
          <w:trHeight w:val="1800"/>
          <w:tblCellSpacing w:w="5" w:type="nil"/>
        </w:trPr>
        <w:tc>
          <w:tcPr>
            <w:tcW w:w="129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14 </w:t>
            </w:r>
          </w:p>
        </w:tc>
        <w:tc>
          <w:tcPr>
            <w:tcW w:w="37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Удельный вес муниципальных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образований Пермского края,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которых оценка деятельности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организаций, 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руководителей и педагогических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работников осуществляется 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основании показателей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эффективности деятельности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подведомственных образовательных</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1944"/>
        <w:gridCol w:w="1296"/>
        <w:gridCol w:w="1296"/>
        <w:gridCol w:w="1296"/>
        <w:gridCol w:w="1296"/>
      </w:tblGrid>
      <w:tr w:rsidR="00DA3C7D">
        <w:tblPrEx>
          <w:tblCellMar>
            <w:top w:w="0" w:type="dxa"/>
            <w:bottom w:w="0" w:type="dxa"/>
          </w:tblCellMar>
        </w:tblPrEx>
        <w:trPr>
          <w:trHeight w:val="36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Объемы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ассигнований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tc>
        <w:tc>
          <w:tcPr>
            <w:tcW w:w="1944"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Источник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финансирования </w:t>
            </w:r>
          </w:p>
        </w:tc>
        <w:tc>
          <w:tcPr>
            <w:tcW w:w="5184"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Расходы (тыс. руб.)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1944"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2014 год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2015 год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2016 год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итого   </w:t>
            </w:r>
          </w:p>
        </w:tc>
      </w:tr>
      <w:tr w:rsidR="00DA3C7D">
        <w:tblPrEx>
          <w:tblCellMar>
            <w:top w:w="0" w:type="dxa"/>
            <w:bottom w:w="0" w:type="dxa"/>
          </w:tblCellMar>
        </w:tblPrEx>
        <w:trPr>
          <w:trHeight w:val="5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194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Всего, в том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29479842,5</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29291358,9</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29293403,3</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88064604,7</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194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краевой бюджет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27997658,4</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28276718,2</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28708212,6</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84982589,2</w:t>
            </w:r>
          </w:p>
        </w:tc>
      </w:tr>
      <w:tr w:rsidR="00DA3C7D">
        <w:tblPrEx>
          <w:tblCellMar>
            <w:top w:w="0" w:type="dxa"/>
            <w:bottom w:w="0" w:type="dxa"/>
          </w:tblCellMar>
        </w:tblPrEx>
        <w:trPr>
          <w:trHeight w:val="5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194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федеральный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937103,1</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454690,7</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449690,7</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1841484,5</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194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 ОМСУ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371250,0</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429950,0</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0,0</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801200,0</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194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внебюджетные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173831,0</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130000,0</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135500,0</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439331,0</w:t>
            </w: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1"/>
        <w:rPr>
          <w:rFonts w:ascii="Calibri" w:hAnsi="Calibri" w:cs="Calibri"/>
        </w:rPr>
      </w:pPr>
      <w:bookmarkStart w:id="4" w:name="Par318"/>
      <w:bookmarkEnd w:id="4"/>
      <w:r>
        <w:rPr>
          <w:rFonts w:ascii="Calibri" w:hAnsi="Calibri" w:cs="Calibri"/>
        </w:rPr>
        <w:t>I. Характеристика текущего состояния сферы образования</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Пермского края</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5" w:name="Par321"/>
      <w:bookmarkEnd w:id="5"/>
      <w:r>
        <w:rPr>
          <w:rFonts w:ascii="Calibri" w:hAnsi="Calibri" w:cs="Calibri"/>
        </w:rPr>
        <w:t>1.1. Общая характеристика сферы реализации государственной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Пермского края "Развитие образования и науки"</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1.1.1. Стратегия развития образования в современной России определена </w:t>
      </w:r>
      <w:hyperlink r:id="rId7" w:history="1">
        <w:r>
          <w:rPr>
            <w:rFonts w:ascii="Calibri" w:hAnsi="Calibri" w:cs="Calibri"/>
            <w:color w:val="0000FF"/>
          </w:rPr>
          <w:t>Концепцией</w:t>
        </w:r>
      </w:hyperlink>
      <w:r>
        <w:rPr>
          <w:rFonts w:ascii="Calibri" w:hAnsi="Calibri" w:cs="Calibri"/>
        </w:rP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2008 г. N 1662-р; национальной образовательной инициативой "Наша новая школа", утвержденной Президентом Российской Федерации 4 февраля 2010 г. N Пр-271; Федеральной целевой </w:t>
      </w:r>
      <w:hyperlink r:id="rId8" w:history="1">
        <w:r>
          <w:rPr>
            <w:rFonts w:ascii="Calibri" w:hAnsi="Calibri" w:cs="Calibri"/>
            <w:color w:val="0000FF"/>
          </w:rPr>
          <w:t>программой</w:t>
        </w:r>
      </w:hyperlink>
      <w:r>
        <w:rPr>
          <w:rFonts w:ascii="Calibri" w:hAnsi="Calibri" w:cs="Calibri"/>
        </w:rPr>
        <w:t xml:space="preserve"> развития образования на период 2011-2015 годов, утвержденной Постановлением Правительства Российской Федерации от 7 февраля 2011 г. N 61; </w:t>
      </w:r>
      <w:hyperlink r:id="rId9" w:history="1">
        <w:r>
          <w:rPr>
            <w:rFonts w:ascii="Calibri" w:hAnsi="Calibri" w:cs="Calibri"/>
            <w:color w:val="0000FF"/>
          </w:rPr>
          <w:t>Указом</w:t>
        </w:r>
      </w:hyperlink>
      <w:r>
        <w:rPr>
          <w:rFonts w:ascii="Calibri" w:hAnsi="Calibri" w:cs="Calibri"/>
        </w:rPr>
        <w:t xml:space="preserve"> Президента Российской Федерации от 1 июня 2012 г. N 761 "О Национальной стратегии действий в интересах детей на 2012-2017 годы", </w:t>
      </w:r>
      <w:hyperlink r:id="rId10" w:history="1">
        <w:r>
          <w:rPr>
            <w:rFonts w:ascii="Calibri" w:hAnsi="Calibri" w:cs="Calibri"/>
            <w:color w:val="0000FF"/>
          </w:rPr>
          <w:t>Указом</w:t>
        </w:r>
      </w:hyperlink>
      <w:r>
        <w:rPr>
          <w:rFonts w:ascii="Calibri" w:hAnsi="Calibri" w:cs="Calibri"/>
        </w:rPr>
        <w:t xml:space="preserve"> Президента Российской Федерации от 7 мая 2012 г. N 599 "О мерах по реализации государственной политики в области образования и науки", Государственной </w:t>
      </w:r>
      <w:hyperlink r:id="rId11" w:history="1">
        <w:r>
          <w:rPr>
            <w:rFonts w:ascii="Calibri" w:hAnsi="Calibri" w:cs="Calibri"/>
            <w:color w:val="0000FF"/>
          </w:rPr>
          <w:t>программой</w:t>
        </w:r>
      </w:hyperlink>
      <w:r>
        <w:rPr>
          <w:rFonts w:ascii="Calibri" w:hAnsi="Calibri" w:cs="Calibri"/>
        </w:rPr>
        <w:t xml:space="preserve"> Российской Федерации "Развитие образования на 2013-2020 годы", утвержденной распоряжением Правительства Российской Федерации от 22 ноября 2012 г. N 2148-р; Федеральным </w:t>
      </w:r>
      <w:hyperlink r:id="rId12" w:history="1">
        <w:r>
          <w:rPr>
            <w:rFonts w:ascii="Calibri" w:hAnsi="Calibri" w:cs="Calibri"/>
            <w:color w:val="0000FF"/>
          </w:rPr>
          <w:t>законом</w:t>
        </w:r>
      </w:hyperlink>
      <w:r>
        <w:rPr>
          <w:rFonts w:ascii="Calibri" w:hAnsi="Calibri" w:cs="Calibri"/>
        </w:rPr>
        <w:t xml:space="preserve"> от 29 декабря 2012 г. N 273-ФЗ "Об образовании в Российской Федерации"; решениями Государственного совета Российской Федерации и Совета при Президенте Российской Федерации по науке, технологиям и образованию.</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Приоритетные направления социально-экономического развития Пермского края определены в "</w:t>
      </w:r>
      <w:hyperlink r:id="rId13" w:history="1">
        <w:r>
          <w:rPr>
            <w:rFonts w:ascii="Calibri" w:hAnsi="Calibri" w:cs="Calibri"/>
            <w:color w:val="0000FF"/>
          </w:rPr>
          <w:t>Программе</w:t>
        </w:r>
      </w:hyperlink>
      <w:r>
        <w:rPr>
          <w:rFonts w:ascii="Calibri" w:hAnsi="Calibri" w:cs="Calibri"/>
        </w:rPr>
        <w:t xml:space="preserve"> социально-экономического развития Пермского края на 2012-2016 годы", утвержденной Законом Пермского края от 20 декабря 2012 г. N 140-ПК. Основные вопросы развития системы образования определены в </w:t>
      </w:r>
      <w:hyperlink r:id="rId14" w:history="1">
        <w:r>
          <w:rPr>
            <w:rFonts w:ascii="Calibri" w:hAnsi="Calibri" w:cs="Calibri"/>
            <w:color w:val="0000FF"/>
          </w:rPr>
          <w:t>Законе</w:t>
        </w:r>
      </w:hyperlink>
      <w:r>
        <w:rPr>
          <w:rFonts w:ascii="Calibri" w:hAnsi="Calibri" w:cs="Calibri"/>
        </w:rPr>
        <w:t xml:space="preserve"> Пермского края от 12 марта 2010 г. N 587-ПК "О регулировании отдельных вопросов в сфере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Концептуальные документы и целевые программы российского и регионального уровней определяют проблемы недостаточной социальной эффективности действующей системы образования, ее отставания от запросов современной экономики и общества.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Несмотря на ряд позитивных изменений, произошедших в системе образования региона в ходе реализации Концепции модернизации российского образования на период до 2020 года, Приоритетного национального проекта "Образование" и увеличения бюджетных расходов на образование, в настоящее время сохраняются проблемы, которые не позволяют говорить о том, что процесс развития и модернизации данной сферы удовлетворяет общество.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Государственной инспекцией по надзору и контролю в сфере образования Пермского края ежегодно в проверенных организациях, осуществляющих образовательную деятельность, выявляются правонарушения, связанные с нарушением лицензионных условий, невыполнением в полном объеме образовательных программ, учебных планов, несоответствием педагогических кадров квалификационным требованиям. Большинство обращений граждан связано с нарушением прав участников образовательных отношений при приеме в организацию (или отчислении), организации образовательного процесса.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1.1.2. Благодаря реализации проекта "Новая школа" материальная база системы образования Пермского края в целом находится в удовлетворительном состоянии. Однако остается высокой доля образовательных учреждений (организаций) Пермского края, работающих без лицензии на осуществление образовательной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Продолжает оставаться важной социальной проблемой нехватка мест в дошкольных образовательных организациях. Необходимы конкретные мероприятия по созданию дополнительных мест для детей дошкольного возраста.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Заработная плата педагогов, работающих в дошкольных образовательных организациях и малокомплектных сельских школах, еще не достигла уровня заработной платы педагогических работников общего образования. Учитывая создание новых учреждений дошкольного образования, необходимо создать условия для привлечения сюда значительного числа специалистов.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Пермский край входит в "золотую дюжину" субъектов Российской Федерации, учащиеся которых достигли высоких результатов во всероссийских олимпиадах школьников; в регионе </w:t>
      </w:r>
      <w:r>
        <w:rPr>
          <w:rFonts w:ascii="Calibri" w:hAnsi="Calibri" w:cs="Calibri"/>
        </w:rPr>
        <w:lastRenderedPageBreak/>
        <w:t>работают 6 заочных школ для одаренных детей при крупных пермских университетах. При этом вовлеченность талантливых школьников в международные и всероссийские конкурсы остается низкой, и сопровождение одаренных детей не стало приоритетом всех муниципальных образований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 общего образования Пермского края характеризуется высокими результатами по академическим показателям. Об этом свидетельствует превышение в Пермском крае "среднего балла ЕГЭ по всем предметам" в сопоставлении с общероссийскими показателями, рост числа выпускников, набравших по трем предметам ЕГЭ более 225 баллов. При этом отмечается низкий уровень подготовки выпускников школ, поступающих в образовательные организации среднего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1.1.3. В системе образования Пермского края недостаточно реализуются вариативные формы получения образования для детей с различным уровнем образовательных потребностей, также недостаточно обеспечена доступность к качественным информационным ресурсам для школьников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Важной социальной проблемой является недостаточное обеспечение доступности получения общего, среднего профессионального и высшего образования для детей с ограниченными возможностями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Остается низкой ориентированность системы среднего профессионального образования на экономику Пермского края и потребности потенциальных работодателей.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Недостаточное знание иностранных языков пермскими школьниками, студентами и учеными сдерживает ведение ими научных исследований, получение грантов, предоставляемых международными фондами и организациями, участие в олимпиадах и конференциях. При этом существует нехватка подготовленных научно-педагогических кадров, способных осуществлять образовательный процесс на иностранных языках, что влияет как на незначительность доли иностранных студентов в пермских вузах, так и на низкий уровень числа публикаций пермских ученых в изданиях, входящих в международные системы научного цитирования.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Несмотря на признание достижений пермских вузов на федеральном уровне (о чем говорят статусы научных исследовательских университетов), они остаются недостаточно привлекательными для талантливой молодежи Пермского края, других регионов Российской Федерации, зарубежных стран.</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1.1.4. В Пермском крае существует проблема недостатка в обеспечении ряда отраслей экономики квалифицированными кадрами, в первую очередь по приоритетным направлениям развития, что требует значительного повышения активности научной и инновационной деятельности пермских вузов, в том числе осуществляемой в партнерстве с зарубежными университетами.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Одной из существенных проблем, отражающихся на качестве профессионального образования, является медленное обновление материально-технической базы образовательных организаций среднего профессионального и высшего образования в соответствии с современными требованиями экономики региона.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том, что в Пермском крае наблюдается стабильная динамика роста заработной платы учителей: средний размер заработной платы учителя к концу 2012 года достиг уровня средней заработной платы Пермского края. Это не решает вопросов привлечения молодых специалистов в отрасль образования - их доля составляет 3-5%. При этом старение и отток высококвалифицированных педагогических кадров из отрасли продолжаются. Требуются особые меры по повышению престижа и социального статуса профессии педагога.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Отстающая от реальных потребностей отрасли система переподготовки и повышения квалификации не позволяет осуществлять развитие кадрового потенциала, способного обеспечить современное содержание образовательного процесса в соответствии с новыми образовательными стандартами.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таком многонациональном и поликонфессиональном регионе, как Пермский край, где существуют территории как с концентрированным проживанием людей одной нации (Коми-Пермяцкий округ, Бардымский район, Уинский район, Октябрьский район), так и с дисперсным проживанием людей различных национальностей, пока еще недостаточно используется потенциал национального образования, мало внимания уделяется сохранению родных языков, </w:t>
      </w:r>
      <w:r>
        <w:rPr>
          <w:rFonts w:ascii="Calibri" w:hAnsi="Calibri" w:cs="Calibri"/>
        </w:rPr>
        <w:lastRenderedPageBreak/>
        <w:t>культуры, национальных обычаев и традиций. Здесь заложен важнейший ресурс образования по формированию у детей толерантного сознания и поведения.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 Система дополнительного образования детей требует существенных изменений как в плане развития сети образовательных учреждений (организаций), так и в плане расширения спектра и содержания образовательных программ, развития их программно-методического и кадрового обеспечения.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регионе накоплен многолетний опыт осуществления инновационной работы, приносящей существенные результаты по повышению качества общего образования: школы для старшеклассников, школы международного бакалавриата, центры инновационного опыта, кадетские школы, профильные школы и другие, - но нуждаются в совершенствовании механизмы определения, поддержки и распространения лучших образцов инновационной образовательной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Пермском крае регулярно проводятся мониторинговые исследования результатов обучения, в том числе на базе международных измерительных материалов, но анализ полученных результатов вызывает затруднения у педагогов и руководителей, так как по итогам обследования не разрабатываются методические рекомендации. Создание условий для развития независимых форм оценки качества образования является важным требованием сегодняшнего дня.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Требуется специальная работа по преодолению неравномерного развития муниципальных систем образования, муниципальных образовательных учреждений Пермского края, территориальной и институциональной дифференциации качества образования. Остается высоким разрыв в сопоставлении результатов ЕГЭ между образовательными учреждениями (организациями)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переходе на новое содержание образования, обусловленное введением федеральных государственных образовательных стандартов, требуется эффективное использование новых форм и технологий образовательного процесса, включая использование информационных и коммуникационных технологий.</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6" w:name="Par350"/>
      <w:bookmarkEnd w:id="6"/>
      <w:r>
        <w:rPr>
          <w:rFonts w:ascii="Calibri" w:hAnsi="Calibri" w:cs="Calibri"/>
        </w:rPr>
        <w:t>1.2. Проблемы, сдерживающие развитие системы образования</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региона</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 Решение данных проблем является необходимым условием формирования в регионе благоприятных социально-экономических условий, способствующих сохранению благополучия населения и развитию экономических процессов и обстановки, а именно: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1.2.1.1. отсутствие целостной системы непрерывного образования, в том числе в вариативных формах, для различных категорий детей и молодежи;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1.2.1.2. несоответствие ресурсного (кадрового, финансового, материально-технического) обеспечения сферы образования задачам социально-экономического развития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1.2.1.3. недостаточная направленность деятельности образовательных организаций и в целом сферы образования на потребности других отраслей, а также региона;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1.2.1.4. сильная дифференциация по доступности образовательных услуг между образовательными организациями, работающими в разных социокультурных условиях;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1.2.1.5. несоответствие инфраструктуры образовательных организаций всех уровней образования принципу доступности образовательной услуги в соответствии с современными требованиями и стандартами для различных категорий детей и молодежи, в том числе с ограниченными возможностями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1.2.1.6. недостаточно эффективное использование новых форм и технологий образовательного процесса, включая использование информационных, сетевых, дистанционных, коммуникационных и других технологий;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1.2.1.7. недостаточное использование потенциала национального образования для сохранения языков, культуры, традиций, воспитания подрастающего поколения;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1.2.1.8. недостаточная коммуникативная иноязычная компетентность школьников, студентов и ученых Пермского края, сдерживающая ведение научных исследований, участие в международных грантах, олимпиадах и конференциях;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1.2.1.9. отсутствие целостной системы оценки качества образования, позволяющей отследить социальные эффекты образовательной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1.2.1.10. неразвитость в регионе независимых форм и механизмов участия граждан, общественных организаций, предприятий и профессиональных сообществ работодателей в решении вопросов образовательной политики, в том числе в процессах независимой общественной оценки качества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1.2.1.11. низкие темпы повышения компетентностей педагогических и управленческих кадров и обновления их состава, в том числе притока молодых специалистов в сферу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1.2.1.12. низкая заработная плата отдельных категорий педагогических работников;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1.2.1.13. слабая ориентация педагогических и управленческих кадров на достижение высоких результатов.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1.2.2. Несвоевременность или отсутствие комплексности в решении перечисленных проблем в системе образования потенциально создает условия для спонтанного и неконтролируемого развития неблагоприятных социальных и экономических последствий для региона, в том числе таких, решение которых становится невозможным.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повышения социальной эффективности образования в регионе, определяемой прежде всего доступностью и качеством предоставляемых образовательных услуг, должны быть созданы саморегулирующиеся механизмы компенсации дисфункции образовательных систем разного уровня, возникающей при предъявлении к ним требований нового качества.</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7" w:name="Par370"/>
      <w:bookmarkEnd w:id="7"/>
      <w:r>
        <w:rPr>
          <w:rFonts w:ascii="Calibri" w:hAnsi="Calibri" w:cs="Calibri"/>
        </w:rPr>
        <w:t>1.3. Обоснование решения задач в приоритетном порядке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с использованием программно-целевого метода</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1.3.1. Государственная программа Пермского края "Развитие образования и науки" (далее - Программа) как организационная основа региональной политики в сфере образования представляет собой комплекс взаимосвязанных механизмов и мероприятий, обеспечивающих целенаправленное изменение системы образования в условиях ограниченных временных и финансовых ресурсов. В Программе зафиксированы приоритетные задачи и направления развития, предусматривающие решение выявленных проблем.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то же время Программа является средством достижения общественного консенсуса по приоритетам образовательной политики как в целом в Пермском крае, так и в отдельных муниципалитетах.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Важнейшим результатом использования программно-целевого метода является создание централизованного механизма координации всех направлений деятельности, предусмотренной Программой, на основе системного подхода к ее осуществлению на региональном и муниципальном уровнях. Также обеспечивается эффективное решение проблем в системе образования за счет реализации комплекса мероприятий, увязанных целью, задачами, ресурсами и сроками. Программно-целевой метод реализуется при комплексной системе мониторинга, действующей на основе объективных целевых показателей в системе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Стратегия поступательного развития всех сторон и ступеней системы образования, закладываемая применением программно-целевого метода, реализуется в соответствии с федеральными и региональными программами в области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 Новая экономика, основанная на новейших технологиях, требует подготовки специалистов, обладающих междисциплинарными знаниями, надпредметными компетенциями, умеющих перепрофилироваться, принимать эффективные и оправданные решения в динамично меняющихся условиях, работать в поликультурной среде.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ближайшие годы предстоят системные изменения в функционировании отрасли, которые предусматривают обеспечение доступности качественного образования; развитие современной системы непрерывного образования; развитие региональной системы оценки качества образования; расширение общественного участия в управлении образованием.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Данные изменения обусловлены необходимостью удовлетворения актуальных потребностей экономики, общества и граждан.</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Многообразие аспектов развития системы образования делает невозможным решение стоящих перед ней проблем изолированно, без широкого взаимодействия органов государственной власти, органов местного самоуправления, общественных объединений и других субъектов образовательной деятельности, обусловливает необходимость применения программно-целевых методов решения стоящих перед отраслью задач в рамках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1"/>
        <w:rPr>
          <w:rFonts w:ascii="Calibri" w:hAnsi="Calibri" w:cs="Calibri"/>
        </w:rPr>
      </w:pPr>
      <w:bookmarkStart w:id="8" w:name="Par382"/>
      <w:bookmarkEnd w:id="8"/>
      <w:r>
        <w:rPr>
          <w:rFonts w:ascii="Calibri" w:hAnsi="Calibri" w:cs="Calibri"/>
        </w:rPr>
        <w:t>II. Приоритеты и цели государственной политики в сфере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образования на период до 2020 года, цели, задачи,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и результаты реализации Программы</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При разработке Программы учитывались следующие приоритеты развития системы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 эффективная социализация в условиях рыночной экономики через формирование ценностей: ответственности за собственное благосостояние и за состояние общества через освоение молодым поколением основных социальных навыков, практических умений в области экономики и социальных отношений;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 противодействие негативным социальным процессам, таким как распространение алкоголизма, наркомании и криминогенности в молодежной среде; вытеснение асоциального поведения, борьба с беспризорностью;</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2.1.3. обеспечение социальной мобильности в обществе через поддержку наиболее талантливых и активных молодых людей, независимо от их социального происхождения, через освоение молодым поколением возможностей быстрой смены социальных и экономических ролей, в том числе через развитие специального образования для лиц с ограниченными возможностями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2.1.4. поддержка вхождения нового поколения в глобализированный мир, в открытое информационное сообщество. Для этого в содержании образования должна занять центральное место предметность, влияющая на развитие коммуникативных компетентностей обучающихся: информатика, иностранные языки, межкультурное обучение;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2.1.5. образование как самостоятельно определяемая деятельность реализует ресурс свободы выбора для каждого человека, получающего образование, инвестирующего в себя. Социальный заказ на образование не должен быть только и по преимуществу заказом со стороны государства, а представлять также сумму частных интересов семей и предприятий;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2.1.6. инвестиции в повышение качества человеческого капитала являются условием развития всех секторов российской экономики. На потребности экономики, которые заявят о себе через 5-15 лет, система образования должна реагировать уже сейчас;</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2.1.7. выполнение миссии образования как одного из институтов социализации и одновременно института получения профессиональных компетенций.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Миссией образования является реализация каждым гражданином своего позитивного социального, культурного, экономического потенциала и в конечном итоге - социально-экономическое развитие России. Для этого сфера образования должна обеспечивать доступность качественных образовательных услуг на протяжении жизни каждого человека. Задачи доступности образования на основных уровнях (общее образование, среднее профессиональное и высшее образование) в России в значительной степени сегодня решены. Исключением пока остается дошкольное общее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связи с этим приоритетом государственной политики на данном этапе развития образования является обеспечение доступности дошкольного образования. Другим системным приоритетом является повышение качества результатов образования на разных уровнях. При этом речь идет не просто о повышении качества образования относительно тех критериев, которые использовались в прошлом, но и об обеспечении соответствия образовательных результатов меняющимся запросам населения, а также перспективным задачам развития российского общества и экономики. Речь идет не только об усредненных индивидуальных образовательных результатах, но и о качественных характеристиках всего поколения, формируемого системой образования, о равенстве возможностей для достижения качественного образовательного результата. В контексте этого приоритета актуальной является задача переосмысления </w:t>
      </w:r>
      <w:r>
        <w:rPr>
          <w:rFonts w:ascii="Calibri" w:hAnsi="Calibri" w:cs="Calibri"/>
        </w:rPr>
        <w:lastRenderedPageBreak/>
        <w:t>представлений о "качественном" образовании на всех его уровнях, определение того, какие индивидуально усвоенные и коллективно распределенные знания, компетенции, установки являются ключевыми для личной успешности, социально-культурной и экономической модернизации страны.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Традиционные институты образования - детские сады, школы, колледжи, университеты, оставаясь центральными элементами образовательной системы, сегодня дополняются постоянно растущими секторами дополнительного образования детей и взрослых, корпоративной подготовки, современными средами самообразования. Поэтому современная программа развития образования должна обеспечивать реализацию государственной политики человеческого развития не только через традиционные институты, но и через всю среду образования и социализации человека. В этой связи третьим системным приоритетом Программы становится развитие сферы непрерывного образования, включающей гибко организованные вариативные формы образования и социализации на протяжении всей жизни человека.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Современное качество и гибкость могут достигаться только при активном участии всех заинтересованных лиц, включая самих обучающихся, их семьи, работодателей. Поэтому следующим системным приоритетом является модернизация сферы образования в направлении большей открытости, больших возможностей для инициативы и активности самих получателей образовательных услуг, включая обучающихся, их семьи, работодателей и местные сообщества через вовлечение их как в развитие системы образования и управление образовательным процессом, так и непосредственно в образовательную деятельность. Этот приоритет отражает не только задачи строительства в России открытой экономики и открытого общества, но и высокий образовательный потенциал российских семей и организаций, который до сих пор эффективно не использовался.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Целью Программы является комплексное и эффективное развитие региональной системы образования, обеспечивающее повышение доступности и качества образования посредством создания условий для индивидуализации образования и использования инновационных механизмов воспитания и социализации личности, как важного фактора устойчивого социально-экономического и социокультурного развития региона в интересах человека, общества, государства.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Для достижения указанной цели необходимо решить следующие задачи: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2.4.1. формирование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социально-экономического развития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2.4.2. развитие инфраструктуры и организационно-экономических механизмов, обеспечивающих максимально равную доступность услуг общего, дополнительного образования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2.4.3. модернизация образовательных программ в системах общего, дополнительного образования детей, профессионального и высшего образования, направленная на достижение современного качества учебных результатов и результатов социализации;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2.4.4. создание современной системы контроля и оценки качества образования на основе принципов открытости, объективности, прозрачности, общественно-профессионального участия;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2.4.5. создание условий для развития кадрового потенциала отрасли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2.4.6. обеспечение совершенствования системы управления отраслью образования и повышения эффективности деятельности ее институтов.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Программа опирается на следующие принципы: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Программы обеспечивает рост качества предоставляемых в Пермском крае образовательных услуг в соответствии с современными достижениями в науке на уровне новых российских и общемировых стандартов;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Программы обеспечивает повышение доступности получения образования вне зависимости от места проживания, уровня достатка и состояния здоровья обучающихся.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Программа предусматривает разработку механизмов и инструментов, позволяющих определять эффективность системы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мероприятия Программы обеспечивают дополнительные механизмы поддержки отдельных </w:t>
      </w:r>
      <w:r>
        <w:rPr>
          <w:rFonts w:ascii="Calibri" w:hAnsi="Calibri" w:cs="Calibri"/>
        </w:rPr>
        <w:lastRenderedPageBreak/>
        <w:t>категорий лиц, включая развитие их социальной интеграции и кооперации, чем фиксируется принцип социальной ответственности;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Программы обеспечивают реализацию принципов непрерывности образования (образование в течение всей жизни) и преемственности образовательных программ всех уровней, реализуемых на территории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Программа создана в соответствии с принципом открытости, чем определяется участие общественных структур, экспертного и профессионального сообщества в разработке и реализации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1"/>
        <w:rPr>
          <w:rFonts w:ascii="Calibri" w:hAnsi="Calibri" w:cs="Calibri"/>
        </w:rPr>
      </w:pPr>
      <w:bookmarkStart w:id="9" w:name="Par414"/>
      <w:bookmarkEnd w:id="9"/>
      <w:r>
        <w:rPr>
          <w:rFonts w:ascii="Calibri" w:hAnsi="Calibri" w:cs="Calibri"/>
        </w:rPr>
        <w:t>III. Прогноз конечных результатов реализации Программы</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Реализация мероприятий Программы позволит достичь следующих основных результатов: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 увеличена удовлетворенность населения качеством образовательных услуг по данным опросов общественного мнения до 68% от числа опрошенных;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3.1.2. ликвидирована очередь на зачисление детей в возрасте от трех до семи лет в дошкольные образовательные организации;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3.1.3. созданы условия, соответствующие требованиям федеральных государственных образовательных стандартов, во всех общеобразовательных организациях; удельный вес учащихся организаций общего образования, обучающихся в соответствии с новым федеральным государственным образовательным стандартом, составит 67,1% от общей численности обучающихся по общеобразовательным программам;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3.1.4. повышено качество образования в Пермском крае: сокращен разрыв по качеству образования между лучшими и худшими образовательными организациями (по результатам ЕГЭ) до 1,4; увеличена доля выпускников, получивших аттестаты, до 98%;</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3.1.5. увеличена численность детей 5-18 лет, охваченных программами дополнительного образования, до 75% от общей численности детей; возросла эффективность участия пермских школьников в краевых, всероссийских, международных мероприятиях до 45% от общего количества участников;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3.1.6. обеспечены потребности экономики Пермского края в кадрах высокой квалификации по приоритетным направлениям модернизации и технологического развития, доля выпускников образовательных организаций профессионального образования, трудоустроившихся по специальности, составит 57%;</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3.1.7. доля государственных образовательных учреждений Пермского края, имеющих лицензию на образовательную деятельность, составит 100%;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3.1.8. улучшены показатели пермских вузов по критериям оценки эффективности деятельности образовательных учреждений (организаций) высшего образования, количество публикаций статей в изданиях, входящих в международные системы научного цитирования Web of Science, SCOPUS, подготовленных пермскими учеными в течение года, возрастет до 450, объем средств, направляемых на развитие научных исследований и разработок в общем объеме ВРП, увеличится до 1,8%;</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3.1.9. повысится привлекательность педагогической профессии и уровень квалификации преподавательских кадров; удельный вес численности молодых педагогов в возрасте до 35 лет в государственных (муниципальных) образовательных организациях системы образования Пермского края возрастет до 22%;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3.1.10. сохранено отношение среднемесячной заработной платы педагогических работников образовательных организаций общего образования на уровне средней заработной платы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3.1.11. среднемесячная заработная плата: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педагогических работников образовательных организаций дошкольного образования доведена до средней заработной платы в общем образовании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педагогических работников образовательных организаций дополнительного образования детей доведена до средней заработной платы учителей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педагогических работников и мастеров производственного обучения учреждений </w:t>
      </w:r>
      <w:r>
        <w:rPr>
          <w:rFonts w:ascii="Calibri" w:hAnsi="Calibri" w:cs="Calibri"/>
        </w:rPr>
        <w:lastRenderedPageBreak/>
        <w:t>(организаций) среднего профессионального образования доведена до средней заработной платы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3.1.12. осуществлен переход на эффективный контракт 100% руководителей образовательных организаций и педагогических работников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1"/>
        <w:rPr>
          <w:rFonts w:ascii="Calibri" w:hAnsi="Calibri" w:cs="Calibri"/>
        </w:rPr>
      </w:pPr>
      <w:bookmarkStart w:id="10" w:name="Par433"/>
      <w:bookmarkEnd w:id="10"/>
      <w:r>
        <w:rPr>
          <w:rFonts w:ascii="Calibri" w:hAnsi="Calibri" w:cs="Calibri"/>
        </w:rPr>
        <w:t>IV. Сроки и этапы реализации Программы</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реализации Программы - 2014-2016 годы.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Выделение этапов реализации Программы не предусмотрено.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ходе исполнения Программы будет производиться корректировка параметров и ежегодных планов ее реализации в рамках бюджетного процесса с учетом тенденций демографического и социально-экономического развития региона.</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1"/>
        <w:rPr>
          <w:rFonts w:ascii="Calibri" w:hAnsi="Calibri" w:cs="Calibri"/>
        </w:rPr>
      </w:pPr>
      <w:bookmarkStart w:id="11" w:name="Par439"/>
      <w:bookmarkEnd w:id="11"/>
      <w:r>
        <w:rPr>
          <w:rFonts w:ascii="Calibri" w:hAnsi="Calibri" w:cs="Calibri"/>
        </w:rPr>
        <w:t>V. Перечень основных мероприятий Программы</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 Механизмом достижения целевых показателей Программы являются основные мероприятия и мероприятия подпрограмм. </w:t>
      </w:r>
      <w:hyperlink w:anchor="Par668" w:history="1">
        <w:r>
          <w:rPr>
            <w:rFonts w:ascii="Calibri" w:hAnsi="Calibri" w:cs="Calibri"/>
            <w:color w:val="0000FF"/>
          </w:rPr>
          <w:t>Перечень</w:t>
        </w:r>
      </w:hyperlink>
      <w:r>
        <w:rPr>
          <w:rFonts w:ascii="Calibri" w:hAnsi="Calibri" w:cs="Calibri"/>
        </w:rPr>
        <w:t xml:space="preserve"> основных мероприятий и мероприятий Программы, указание сроков их реализации и ожидаемых результатов обозначены в приложении 1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 Полномочия органов местного самоуправления муниципальных районов (городских округов) Пермского края в области образования отражены в </w:t>
      </w:r>
      <w:hyperlink r:id="rId15" w:history="1">
        <w:r>
          <w:rPr>
            <w:rFonts w:ascii="Calibri" w:hAnsi="Calibri" w:cs="Calibri"/>
            <w:color w:val="0000FF"/>
          </w:rPr>
          <w:t>статье 9</w:t>
        </w:r>
      </w:hyperlink>
      <w:r>
        <w:rPr>
          <w:rFonts w:ascii="Calibri" w:hAnsi="Calibri" w:cs="Calibri"/>
        </w:rPr>
        <w:t xml:space="preserve"> "Полномочия органов местного самоуправления муниципальных районов и городских округов в сфере образования" Федерального закона от 29 декабря 2012 г. N 273-ФЗ "Об образовании в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подпрограммах Программы предусмотрены основные мероприятия по реализации органами местного самоуправления муниципальных районов (городских округов) Пермского края государственной образовательной политики в области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В рамках реализации основных мероприятий подпрограмм из регионального (федерального) бюджета будет выделена субсидия бюджетам органов местного самоуправления муниципальных районов (городских округов) Пермского края для развития доступности и повышения качества дошкольного образования, общего образования, дополнительного образования детей, в том числе на: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заработной платы педагогических работников 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распространения результатов комплексных проектов модернизации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реализацию программ модернизации дополнительного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внедрение вариативных моделей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разработку, апробацию и распространение механизмов улучшения работы школ с низкими результатами обучения;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доступного и эффективного дополнительного образования детей и молодежи (продвижение культуры, спорта), адаптации детей-мигрантов и так далее.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 Наряду с этим органы местного самоуправления муниципальных районов (городских округов) Пермского края принимают участие в реализации мероприятий федерального проекта модернизации общего образования, участвуют в реализации национальной образовательной инициативы "Наша новая школа", приоритетного национального проекта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1"/>
        <w:rPr>
          <w:rFonts w:ascii="Calibri" w:hAnsi="Calibri" w:cs="Calibri"/>
        </w:rPr>
      </w:pPr>
      <w:bookmarkStart w:id="12" w:name="Par453"/>
      <w:bookmarkEnd w:id="12"/>
      <w:r>
        <w:rPr>
          <w:rFonts w:ascii="Calibri" w:hAnsi="Calibri" w:cs="Calibri"/>
        </w:rPr>
        <w:t>VI. Описание мер правового регулирования в сфере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 В связи принятием Федерального </w:t>
      </w:r>
      <w:hyperlink r:id="rId16" w:history="1">
        <w:r>
          <w:rPr>
            <w:rFonts w:ascii="Calibri" w:hAnsi="Calibri" w:cs="Calibri"/>
            <w:color w:val="0000FF"/>
          </w:rPr>
          <w:t>закона</w:t>
        </w:r>
      </w:hyperlink>
      <w:r>
        <w:rPr>
          <w:rFonts w:ascii="Calibri" w:hAnsi="Calibri" w:cs="Calibri"/>
        </w:rPr>
        <w:t xml:space="preserve"> от 29 декабря 2012 г. N 273-ФЗ "Об образовании в Российской Федерации" в течение 2014-2016 годов в рамках Программы будут приняты нормативные правовые акты, обеспечивающие реализацию указанного федерального закона. При разработке указанных нормативных правовых актов их содержание будет основываться в том числе на тех изменениях, которые запланированы в Программе. Будут учитываться требования к формированию государственного задания образовательным организациям и порядку установления нормативов финансового обеспечения с учетом качества </w:t>
      </w:r>
      <w:r>
        <w:rPr>
          <w:rFonts w:ascii="Calibri" w:hAnsi="Calibri" w:cs="Calibri"/>
        </w:rPr>
        <w:lastRenderedPageBreak/>
        <w:t>работы образовательной организации.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уровне Российской Федерации будут утверждены стандарты дошкольного образования, с учетом новой структуры профессионального образования - федеральные государственные образовательные стандарты прикладного бакалавриата, аспирантуры, ординатуры и так далее, внесены необходимые уточнения в утвержденные федеральные государственные образовательные стандарты. Будут разработаны и утверждены нормативные правовые акты, касающиеся организации образовательного процесса с учетом повышения его качества: об учебной и производственной практиках, производственном обучении обучающихся, осваивающих основные профессиональные образовательные программы; об организации образовательного процесса при сетевых формах реализации образовательных программ, с применением электронного обучения, дистанционных образовательных технологий.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Будут разработаны и утверждены нормативные правовые акты, регулирующие поддержку и поощрение организаций высшего образования: отбор программ развития организаций высшего образования, перечень показателей оценки эффективности деятельности федеральных университетов, национальных исследовательских университетов и так далее.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 С целью обеспечения информационной открытости образовательных организаций будут приняты нормативные правовые акты, касающиеся предоставления общественности информации об образовательной организации, развития государственно-общественного управления, общественного контроля, системного мониторинга и так далее.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Модернизации образовательного процесса будет способствовать обновление санитарных и строительных норм и правил в соответствии с лучшей международной практикой.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Будут разработаны правовые акты, обеспечивающие межведомственное взаимодействие и государственно-частное партнерство в образовании, в том числе создание интегрированных культурно-образовательных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Наряду с этим планируется внесение изменений в нормативные правовые акты, связанные с оплатой труда педагогических и научно-педагогических работников, с внедрением общероссийской системы оценки качества образования и отдельных механизмов внешней оценки качества образования на разных уровнях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1"/>
        <w:rPr>
          <w:rFonts w:ascii="Calibri" w:hAnsi="Calibri" w:cs="Calibri"/>
        </w:rPr>
      </w:pPr>
      <w:bookmarkStart w:id="13" w:name="Par463"/>
      <w:bookmarkEnd w:id="13"/>
      <w:r>
        <w:rPr>
          <w:rFonts w:ascii="Calibri" w:hAnsi="Calibri" w:cs="Calibri"/>
        </w:rPr>
        <w:t>VII. Перечень и краткое описание подпрограмм Программы</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 Подпрограмма 1 "Дошкольное общее образование" содержит основные мероприятия, направленные на реализацию приоритетов государственной политики в Пермском крае в части дошкольного общего образования. Основная цель подпрограммы 1 "Дошкольное общее образование" - создать в системе дошкольного образования возможности для современного качественного и доступного образования и позитивной социализации детей. Программа определяет направления деятельности, обеспечивающие реализацию государственной политики в сфере образования на всех ее уровнях, финансовое обеспечение и механизмы реализации мероприятий, направленных на обеспечение доступности и качества образовательных услуг.</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Паспорт подпрограммы 1 "Дошкольное общее образование", характеристика текущего состояния дошкольного образования в системе образования, цели, задачи, основные мероприятия и мероприятия подпрограммы, ожидаемые результаты и целевые показатели определены в </w:t>
      </w:r>
      <w:hyperlink w:anchor="Par2394" w:history="1">
        <w:r>
          <w:rPr>
            <w:rFonts w:ascii="Calibri" w:hAnsi="Calibri" w:cs="Calibri"/>
            <w:color w:val="0000FF"/>
          </w:rPr>
          <w:t>приложении 2</w:t>
        </w:r>
      </w:hyperlink>
      <w:r>
        <w:rPr>
          <w:rFonts w:ascii="Calibri" w:hAnsi="Calibri" w:cs="Calibri"/>
        </w:rPr>
        <w:t xml:space="preserve">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 Мероприятия подпрограммы 2 "Общее (начальное, основное, среднее) образование" направлены на обеспечение равенства доступа к качественному образованию и обновление его содержания и технологий в соответствии с изменившимися потребностями населения и новыми вызовами социального, культурного, экономического развития государства.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Паспорт подпрограммы 2 "Общее (начальное, основное, среднее) образование", характеристика текущего состояния общего образования, цели, задачи, основные мероприятия и мероприятия подпрограммы, ожидаемые результаты и целевые показатели определены в </w:t>
      </w:r>
      <w:hyperlink w:anchor="Par2732" w:history="1">
        <w:r>
          <w:rPr>
            <w:rFonts w:ascii="Calibri" w:hAnsi="Calibri" w:cs="Calibri"/>
            <w:color w:val="0000FF"/>
          </w:rPr>
          <w:t>приложении 3</w:t>
        </w:r>
      </w:hyperlink>
      <w:r>
        <w:rPr>
          <w:rFonts w:ascii="Calibri" w:hAnsi="Calibri" w:cs="Calibri"/>
        </w:rPr>
        <w:t xml:space="preserve">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7.3. Подпрограмма 3 "Дополнительное образование и воспитание детей" предполагает решение комплекса задач по повышению доступности услуг и обеспечение их соответствия изменяющимся потребностям населения за счет модернизации организационных моделей и </w:t>
      </w:r>
      <w:r>
        <w:rPr>
          <w:rFonts w:ascii="Calibri" w:hAnsi="Calibri" w:cs="Calibri"/>
        </w:rPr>
        <w:lastRenderedPageBreak/>
        <w:t>введения механизмов стимулирования конкуренции в дополнительном образовании детей. Мероприятия подпрограммы 3 "Дополнительное образование и воспитание детей" спланированы с целью социальной адаптации личности, разностороннего развития и самореализации подрастающего поколения, формирования у него ценностей и компетенций для профессионального и жизненного самоопределения.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Паспорт подпрограммы 3 "Дополнительное образование и воспитание детей", характеристика текущего состояния дополнительного образования в системе образования, цели, задачи, основные мероприятия и мероприятия подпрограммы, ожидаемые результаты и целевые показатели определены в </w:t>
      </w:r>
      <w:hyperlink w:anchor="Par3272" w:history="1">
        <w:r>
          <w:rPr>
            <w:rFonts w:ascii="Calibri" w:hAnsi="Calibri" w:cs="Calibri"/>
            <w:color w:val="0000FF"/>
          </w:rPr>
          <w:t>приложении 4</w:t>
        </w:r>
      </w:hyperlink>
      <w:r>
        <w:rPr>
          <w:rFonts w:ascii="Calibri" w:hAnsi="Calibri" w:cs="Calibri"/>
        </w:rPr>
        <w:t xml:space="preserve">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 Решению задач развития человеческого потенциала, обеспечивающего текущие и перспективные потребности социально-экономического развития Пермского края, посвящены мероприятия подпрограммы 4 "Профессиональное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Паспорт подпрограммы 4 "Профессиональное образование", характеристика текущего состояния среднего профессионального образования в системе образования, цели, задачи, основные мероприятия и мероприятия подпрограммы, ожидаемые результаты и целевые показатели определены в </w:t>
      </w:r>
      <w:hyperlink w:anchor="Par3566" w:history="1">
        <w:r>
          <w:rPr>
            <w:rFonts w:ascii="Calibri" w:hAnsi="Calibri" w:cs="Calibri"/>
            <w:color w:val="0000FF"/>
          </w:rPr>
          <w:t>приложении 5</w:t>
        </w:r>
      </w:hyperlink>
      <w:r>
        <w:rPr>
          <w:rFonts w:ascii="Calibri" w:hAnsi="Calibri" w:cs="Calibri"/>
        </w:rPr>
        <w:t xml:space="preserve">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 Подпрограмма 5 "Высшее образование и наука" содержит мероприятия, призванные развить конкурентоспособность пермских образовательных организаций высшего образования и научных организаций в российском и международном научно-образовательном пространстве, а также сформировать конкурентоспособный и эффективно функционирующий сектор исследований и разработок, обеспечить его ведущую роль в процессах технологической модернизации экономики Пермского края и российской экономики.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Паспорт подпрограммы 5 "Высшее образование и наука", характеристика текущего состояния среднего профессионального образования в системе образования, цели, задачи, основные мероприятия и мероприятия подпрограммы, ожидаемые результаты и целевые показатели определены в </w:t>
      </w:r>
      <w:hyperlink w:anchor="Par3930" w:history="1">
        <w:r>
          <w:rPr>
            <w:rFonts w:ascii="Calibri" w:hAnsi="Calibri" w:cs="Calibri"/>
            <w:color w:val="0000FF"/>
          </w:rPr>
          <w:t>приложении 6</w:t>
        </w:r>
      </w:hyperlink>
      <w:r>
        <w:rPr>
          <w:rFonts w:ascii="Calibri" w:hAnsi="Calibri" w:cs="Calibri"/>
        </w:rPr>
        <w:t xml:space="preserve">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 Подпрограмма 6 "Кадровая политика" интегрирует задачи всех уровней образования - стимулирование педагогических кадров к достижению высоких результатов, повышение квалификации руководящих и педагогических работников, обеспечение мероприятий по научно-методическому, организационному сопровождению современных процессов в сфере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Паспорт подпрограммы 6 "Кадровая политика", характеристика кадрового потенциала в системе образования, цели, задачи, основные мероприятия и мероприятия подпрограммы, ожидаемые результаты и целевые показатели определены в </w:t>
      </w:r>
      <w:hyperlink w:anchor="Par4628" w:history="1">
        <w:r>
          <w:rPr>
            <w:rFonts w:ascii="Calibri" w:hAnsi="Calibri" w:cs="Calibri"/>
            <w:color w:val="0000FF"/>
          </w:rPr>
          <w:t>приложении 7</w:t>
        </w:r>
      </w:hyperlink>
      <w:r>
        <w:rPr>
          <w:rFonts w:ascii="Calibri" w:hAnsi="Calibri" w:cs="Calibri"/>
        </w:rPr>
        <w:t xml:space="preserve">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 Для решения задачи приведения образовательных организаций Пермского края в нормативное состояние планируются мероприятия в рамках подпрограммы 7 "Приведение образовательных организаций в нормативное состояние". Также указанная подпрограмма содержит мероприятия по обновлению материально-технической базы образовательных учреждений, включающие реконструкцию зданий государственных образовательных учреждений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перечень объектов (и работ) подпрограммы 7 входят: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7.7.1. реконструкция учебного корпуса ГБОУ СПО "Пермский авиационный техникум им. А.Д.Швецова" со строительством пристроя;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7.7.2. реконструкция котельной ГБОУ НПО "Профессиональное училище N 5" с. Юсьва.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Паспорт подпрограммы 7 "Приведение образовательных организаций в нормативное состояние", характеристика состояния системы государственных организаций Пермского края в части соответствия нормам и требованиям, цели, задачи, основные мероприятия и мероприятия подпрограммы, ожидаемые результаты и целевые показатели определены в </w:t>
      </w:r>
      <w:hyperlink w:anchor="Par5114" w:history="1">
        <w:r>
          <w:rPr>
            <w:rFonts w:ascii="Calibri" w:hAnsi="Calibri" w:cs="Calibri"/>
            <w:color w:val="0000FF"/>
          </w:rPr>
          <w:t>приложении 8</w:t>
        </w:r>
      </w:hyperlink>
      <w:r>
        <w:rPr>
          <w:rFonts w:ascii="Calibri" w:hAnsi="Calibri" w:cs="Calibri"/>
        </w:rPr>
        <w:t xml:space="preserve">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7.8. Подпрограмма 8 "Обеспечение реализации Программы и прочие мероприятия в области образования" направлена на реализацию мероприятий, обеспечивающих функционирование исполнительных органов государственной власти Пермского края - Министерства образования и науки, Государственной инспекции по надзору и контролю в сфере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Также в рамках данной подпрограммы реализуются мероприятия, связанные с управлением Программы в целом, мониторингами в сфере образования по различным направлениям, информационным сопровождением Программы и деятельности отрасли "Образование"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Паспорт подпрограммы 8 "Обеспечение реализации Программы и прочие мероприятия в области образования", характеристика основных приоритетных направлений деятельности в рамках реализации Программы, цели, задачи, основные мероприятия и мероприятия подпрограммы, ожидаемые результаты и целевые показатели определены в </w:t>
      </w:r>
      <w:hyperlink w:anchor="Par5331" w:history="1">
        <w:r>
          <w:rPr>
            <w:rFonts w:ascii="Calibri" w:hAnsi="Calibri" w:cs="Calibri"/>
            <w:color w:val="0000FF"/>
          </w:rPr>
          <w:t>приложении 9</w:t>
        </w:r>
      </w:hyperlink>
      <w:r>
        <w:rPr>
          <w:rFonts w:ascii="Calibri" w:hAnsi="Calibri" w:cs="Calibri"/>
        </w:rPr>
        <w:t xml:space="preserve">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1"/>
        <w:rPr>
          <w:rFonts w:ascii="Calibri" w:hAnsi="Calibri" w:cs="Calibri"/>
        </w:rPr>
      </w:pPr>
      <w:bookmarkStart w:id="14" w:name="Par486"/>
      <w:bookmarkEnd w:id="14"/>
      <w:r>
        <w:rPr>
          <w:rFonts w:ascii="Calibri" w:hAnsi="Calibri" w:cs="Calibri"/>
        </w:rPr>
        <w:t>VIII. Целевые показатели Программы</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 Эффективность реализации Программы оценивается с помощью системы целевых показателей. По Программе определены следующие целевые показатели: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8.1.1. удовлетворенность населения доступностью и качеством услуг общего образования по итогам опросов общественного мнения;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8.1.2. доля детей от 3 до 7 лет, стоящих в очереди в дошкольные образовательные организации;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8.1.3. отношение среднего балла ЕГЭ (в расчете на один предмет) в 10 процентах школ с лучшими результатами ЕГЭ к среднему баллу ЕГЭ (в расчете на один предмет) в 10 процентах школ с худшими результатами ЕГЭ;</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8.1.4. доля выпускников 11-х классов, получивших аттестаты о среднем образовании;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8.1.5. удельный вес учащихся организаций общего образования, обучающихся в соответствии с новым федеральным государственным образовательным стандартом;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8.1.6. доля детей, охваченных образовательными программами дополнительного образования детей в организациях неспортивной направленности, в общей численности детей и молодежи в возрасте 5-18 лет;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8.1.7. доля детей и молодежи, ставших победителями и призерами краевых, всероссийских, международных мероприятий (от общего количества участников);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8.1.8. доля выпускников образовательных организаций профессионального образования, трудоустроившихся по специальности;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8.1.9. доля государственных образовательных учреждений Пермского края, имеющих лицензию на образовательную деятельность;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8.1.10. доля внутренних затрат на исследования и разработки в общем объеме ВРП;</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8.1.11. количество публикаций статей в изданиях, входящих в международные системы научного цитирования Web of Science, SCOPUS, подготовленных пермскими учеными в течение года;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8.1.12. удельный вес численности учителей Пермского края в возрасте до 35 лет в общей численности учителей общеобразовательных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8.1.13. среднемесячная заработная плата: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педагогических работников образовательных организаций дошкольного образования доведена до средней заработной платы в общем образовании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педагогических работников образовательных организаций общего образования сохранена на уровне средней заработной платы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педагогических работников образовательных организаций дополнительного образования детей доведена до средней заработной платы учителей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педагогических работников и мастеров производственного обучения профессионального образования доведена до средней заработной платы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8.1.14. удельный вес муниципальных образований Пермского края, в которых оценка деятельности образовательных организаций, их руководителей и педагогических работников осуществляется на основании показателей эффективности деятельности подведомственных 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8.2. </w:t>
      </w:r>
      <w:hyperlink w:anchor="Par5604" w:history="1">
        <w:r>
          <w:rPr>
            <w:rFonts w:ascii="Calibri" w:hAnsi="Calibri" w:cs="Calibri"/>
            <w:color w:val="0000FF"/>
          </w:rPr>
          <w:t>Перечень</w:t>
        </w:r>
      </w:hyperlink>
      <w:r>
        <w:rPr>
          <w:rFonts w:ascii="Calibri" w:hAnsi="Calibri" w:cs="Calibri"/>
        </w:rPr>
        <w:t xml:space="preserve"> целевых показателей Программы с расшифровкой плановых значений по годам ее реализации, а также сведения о взаимосвязи мероприятий и результатов их выполнения </w:t>
      </w:r>
      <w:r>
        <w:rPr>
          <w:rFonts w:ascii="Calibri" w:hAnsi="Calibri" w:cs="Calibri"/>
        </w:rPr>
        <w:lastRenderedPageBreak/>
        <w:t>с конечными целевыми показателями Программы обозначен в приложении 10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1"/>
        <w:rPr>
          <w:rFonts w:ascii="Calibri" w:hAnsi="Calibri" w:cs="Calibri"/>
        </w:rPr>
      </w:pPr>
      <w:bookmarkStart w:id="15" w:name="Par509"/>
      <w:bookmarkEnd w:id="15"/>
      <w:r>
        <w:rPr>
          <w:rFonts w:ascii="Calibri" w:hAnsi="Calibri" w:cs="Calibri"/>
        </w:rPr>
        <w:t>IX. Информация по ресурсному обеспечению Программы</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9.1. Финансовое обеспечение Программы включает средства из бюджета Пермского края, федерального бюджета, внебюджетных источников финансирования и средств местных бюджетов.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Объемы финансирования в соответствии с уровнем бюджета приведены в таблице 1.</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2"/>
        <w:rPr>
          <w:rFonts w:ascii="Calibri" w:hAnsi="Calibri" w:cs="Calibri"/>
        </w:rPr>
      </w:pPr>
      <w:bookmarkStart w:id="16" w:name="Par514"/>
      <w:bookmarkEnd w:id="16"/>
      <w:r>
        <w:rPr>
          <w:rFonts w:ascii="Calibri" w:hAnsi="Calibri" w:cs="Calibri"/>
        </w:rPr>
        <w:t>Таблица 1</w:t>
      </w: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Структура финансового обеспечения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4800"/>
        <w:gridCol w:w="2040"/>
        <w:gridCol w:w="2280"/>
      </w:tblGrid>
      <w:tr w:rsidR="00DA3C7D">
        <w:tblPrEx>
          <w:tblCellMar>
            <w:top w:w="0" w:type="dxa"/>
            <w:bottom w:w="0" w:type="dxa"/>
          </w:tblCellMar>
        </w:tblPrEx>
        <w:trPr>
          <w:tblCellSpacing w:w="5" w:type="nil"/>
        </w:trPr>
        <w:tc>
          <w:tcPr>
            <w:tcW w:w="480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Подпрограмма             </w:t>
            </w:r>
          </w:p>
        </w:tc>
        <w:tc>
          <w:tcPr>
            <w:tcW w:w="204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Уровень бюджета</w:t>
            </w:r>
          </w:p>
        </w:tc>
        <w:tc>
          <w:tcPr>
            <w:tcW w:w="228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Всего (тыс. руб.)</w:t>
            </w:r>
          </w:p>
        </w:tc>
      </w:tr>
      <w:tr w:rsidR="00DA3C7D">
        <w:tblPrEx>
          <w:tblCellMar>
            <w:top w:w="0" w:type="dxa"/>
            <w:bottom w:w="0" w:type="dxa"/>
          </w:tblCellMar>
        </w:tblPrEx>
        <w:trPr>
          <w:tblCellSpacing w:w="5" w:type="nil"/>
        </w:trPr>
        <w:tc>
          <w:tcPr>
            <w:tcW w:w="48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r>
      <w:tr w:rsidR="00DA3C7D">
        <w:tblPrEx>
          <w:tblCellMar>
            <w:top w:w="0" w:type="dxa"/>
            <w:bottom w:w="0" w:type="dxa"/>
          </w:tblCellMar>
        </w:tblPrEx>
        <w:trPr>
          <w:trHeight w:val="400"/>
          <w:tblCellSpacing w:w="5" w:type="nil"/>
        </w:trPr>
        <w:tc>
          <w:tcPr>
            <w:tcW w:w="480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1. Дошкольное общее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rHeight w:val="400"/>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региональный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22653445,9</w:t>
            </w:r>
          </w:p>
        </w:tc>
      </w:tr>
      <w:tr w:rsidR="00DA3C7D">
        <w:tblPrEx>
          <w:tblCellMar>
            <w:top w:w="0" w:type="dxa"/>
            <w:bottom w:w="0" w:type="dxa"/>
          </w:tblCellMar>
        </w:tblPrEx>
        <w:trPr>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741200  </w:t>
            </w:r>
          </w:p>
        </w:tc>
      </w:tr>
      <w:tr w:rsidR="00DA3C7D">
        <w:tblPrEx>
          <w:tblCellMar>
            <w:top w:w="0" w:type="dxa"/>
            <w:bottom w:w="0" w:type="dxa"/>
          </w:tblCellMar>
        </w:tblPrEx>
        <w:trPr>
          <w:trHeight w:val="400"/>
          <w:tblCellSpacing w:w="5" w:type="nil"/>
        </w:trPr>
        <w:tc>
          <w:tcPr>
            <w:tcW w:w="480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2. Общее (начальное,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основное, среднее) образование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rHeight w:val="400"/>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региональный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45644785,2</w:t>
            </w:r>
          </w:p>
        </w:tc>
      </w:tr>
      <w:tr w:rsidR="00DA3C7D">
        <w:tblPrEx>
          <w:tblCellMar>
            <w:top w:w="0" w:type="dxa"/>
            <w:bottom w:w="0" w:type="dxa"/>
          </w:tblCellMar>
        </w:tblPrEx>
        <w:trPr>
          <w:trHeight w:val="400"/>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внебюджет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60000,0</w:t>
            </w:r>
          </w:p>
        </w:tc>
      </w:tr>
      <w:tr w:rsidR="00DA3C7D">
        <w:tblPrEx>
          <w:tblCellMar>
            <w:top w:w="0" w:type="dxa"/>
            <w:bottom w:w="0" w:type="dxa"/>
          </w:tblCellMar>
        </w:tblPrEx>
        <w:trPr>
          <w:trHeight w:val="400"/>
          <w:tblCellSpacing w:w="5" w:type="nil"/>
        </w:trPr>
        <w:tc>
          <w:tcPr>
            <w:tcW w:w="480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3. Дополнительное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и воспитание детей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rHeight w:val="400"/>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региональный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321808,8</w:t>
            </w:r>
          </w:p>
        </w:tc>
      </w:tr>
      <w:tr w:rsidR="00DA3C7D">
        <w:tblPrEx>
          <w:tblCellMar>
            <w:top w:w="0" w:type="dxa"/>
            <w:bottom w:w="0" w:type="dxa"/>
          </w:tblCellMar>
        </w:tblPrEx>
        <w:trPr>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rHeight w:val="400"/>
          <w:tblCellSpacing w:w="5" w:type="nil"/>
        </w:trPr>
        <w:tc>
          <w:tcPr>
            <w:tcW w:w="480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4. Профессиональное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rHeight w:val="400"/>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региональный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11241774,0</w:t>
            </w:r>
          </w:p>
        </w:tc>
      </w:tr>
      <w:tr w:rsidR="00DA3C7D">
        <w:tblPrEx>
          <w:tblCellMar>
            <w:top w:w="0" w:type="dxa"/>
            <w:bottom w:w="0" w:type="dxa"/>
          </w:tblCellMar>
        </w:tblPrEx>
        <w:trPr>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rHeight w:val="400"/>
          <w:tblCellSpacing w:w="5" w:type="nil"/>
        </w:trPr>
        <w:tc>
          <w:tcPr>
            <w:tcW w:w="480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5. Высшее образование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наука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1779468,0</w:t>
            </w:r>
          </w:p>
        </w:tc>
      </w:tr>
      <w:tr w:rsidR="00DA3C7D">
        <w:tblPrEx>
          <w:tblCellMar>
            <w:top w:w="0" w:type="dxa"/>
            <w:bottom w:w="0" w:type="dxa"/>
          </w:tblCellMar>
        </w:tblPrEx>
        <w:trPr>
          <w:trHeight w:val="400"/>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региональный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1805859,8</w:t>
            </w:r>
          </w:p>
        </w:tc>
      </w:tr>
      <w:tr w:rsidR="00DA3C7D">
        <w:tblPrEx>
          <w:tblCellMar>
            <w:top w:w="0" w:type="dxa"/>
            <w:bottom w:w="0" w:type="dxa"/>
          </w:tblCellMar>
        </w:tblPrEx>
        <w:trPr>
          <w:trHeight w:val="400"/>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внебюджет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439331,0</w:t>
            </w:r>
          </w:p>
        </w:tc>
      </w:tr>
      <w:tr w:rsidR="00DA3C7D">
        <w:tblPrEx>
          <w:tblCellMar>
            <w:top w:w="0" w:type="dxa"/>
            <w:bottom w:w="0" w:type="dxa"/>
          </w:tblCellMar>
        </w:tblPrEx>
        <w:trPr>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rHeight w:val="400"/>
          <w:tblCellSpacing w:w="5" w:type="nil"/>
        </w:trPr>
        <w:tc>
          <w:tcPr>
            <w:tcW w:w="480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6. Кадровая политика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rHeight w:val="400"/>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региональный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2650069,8</w:t>
            </w:r>
          </w:p>
        </w:tc>
      </w:tr>
      <w:tr w:rsidR="00DA3C7D">
        <w:tblPrEx>
          <w:tblCellMar>
            <w:top w:w="0" w:type="dxa"/>
            <w:bottom w:w="0" w:type="dxa"/>
          </w:tblCellMar>
        </w:tblPrEx>
        <w:trPr>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rHeight w:val="400"/>
          <w:tblCellSpacing w:w="5" w:type="nil"/>
        </w:trPr>
        <w:tc>
          <w:tcPr>
            <w:tcW w:w="480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7. Приведение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нормативное состояние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rHeight w:val="400"/>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региональный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361883,5</w:t>
            </w:r>
          </w:p>
        </w:tc>
      </w:tr>
      <w:tr w:rsidR="00DA3C7D">
        <w:tblPrEx>
          <w:tblCellMar>
            <w:top w:w="0" w:type="dxa"/>
            <w:bottom w:w="0" w:type="dxa"/>
          </w:tblCellMar>
        </w:tblPrEx>
        <w:trPr>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rHeight w:val="400"/>
          <w:tblCellSpacing w:w="5" w:type="nil"/>
        </w:trPr>
        <w:tc>
          <w:tcPr>
            <w:tcW w:w="480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Подпрограмма 8. Обеспечение реализации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и прочие мероприятия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области 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62016,5</w:t>
            </w:r>
          </w:p>
        </w:tc>
      </w:tr>
      <w:tr w:rsidR="00DA3C7D">
        <w:tblPrEx>
          <w:tblCellMar>
            <w:top w:w="0" w:type="dxa"/>
            <w:bottom w:w="0" w:type="dxa"/>
          </w:tblCellMar>
        </w:tblPrEx>
        <w:trPr>
          <w:trHeight w:val="400"/>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региональный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302962,2</w:t>
            </w:r>
          </w:p>
        </w:tc>
      </w:tr>
      <w:tr w:rsidR="00DA3C7D">
        <w:tblPrEx>
          <w:tblCellMar>
            <w:top w:w="0" w:type="dxa"/>
            <w:bottom w:w="0" w:type="dxa"/>
          </w:tblCellMar>
        </w:tblPrEx>
        <w:trPr>
          <w:tblCellSpacing w:w="5" w:type="nil"/>
        </w:trPr>
        <w:tc>
          <w:tcPr>
            <w:tcW w:w="48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муниципальный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r>
      <w:tr w:rsidR="00DA3C7D">
        <w:tblPrEx>
          <w:tblCellMar>
            <w:top w:w="0" w:type="dxa"/>
            <w:bottom w:w="0" w:type="dxa"/>
          </w:tblCellMar>
        </w:tblPrEx>
        <w:trPr>
          <w:tblCellSpacing w:w="5" w:type="nil"/>
        </w:trPr>
        <w:tc>
          <w:tcPr>
            <w:tcW w:w="48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Итого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88064604,6</w:t>
            </w: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9.2. Информация по ресурсному обеспечению Программы за счет средств краевого бюджета </w:t>
      </w:r>
      <w:r>
        <w:rPr>
          <w:rFonts w:ascii="Calibri" w:hAnsi="Calibri" w:cs="Calibri"/>
        </w:rPr>
        <w:lastRenderedPageBreak/>
        <w:t xml:space="preserve">с расшифровкой по подпрограммам, основным мероприятиям, мероприятиям, кодам бюджетной классификации, главным распорядителям бюджетных средств, а также по годам реализации Программы обозначена в </w:t>
      </w:r>
      <w:hyperlink w:anchor="Par6917" w:history="1">
        <w:r>
          <w:rPr>
            <w:rFonts w:ascii="Calibri" w:hAnsi="Calibri" w:cs="Calibri"/>
            <w:color w:val="0000FF"/>
          </w:rPr>
          <w:t>приложении 11</w:t>
        </w:r>
      </w:hyperlink>
      <w:r>
        <w:rPr>
          <w:rFonts w:ascii="Calibri" w:hAnsi="Calibri" w:cs="Calibri"/>
        </w:rPr>
        <w:t xml:space="preserve"> к Программе; информация по ресурсному обеспечению Программы за счет средств федерального бюджета - в </w:t>
      </w:r>
      <w:hyperlink w:anchor="Par8030" w:history="1">
        <w:r>
          <w:rPr>
            <w:rFonts w:ascii="Calibri" w:hAnsi="Calibri" w:cs="Calibri"/>
            <w:color w:val="0000FF"/>
          </w:rPr>
          <w:t>приложении 12</w:t>
        </w:r>
      </w:hyperlink>
      <w:r>
        <w:rPr>
          <w:rFonts w:ascii="Calibri" w:hAnsi="Calibri" w:cs="Calibri"/>
        </w:rPr>
        <w:t xml:space="preserve"> к Программе, информация по ресурсному обеспечению Программы за счет внебюджетных источников финансирования и средств местных бюджетов - в </w:t>
      </w:r>
      <w:hyperlink w:anchor="Par8293" w:history="1">
        <w:r>
          <w:rPr>
            <w:rFonts w:ascii="Calibri" w:hAnsi="Calibri" w:cs="Calibri"/>
            <w:color w:val="0000FF"/>
          </w:rPr>
          <w:t>приложении 13</w:t>
        </w:r>
      </w:hyperlink>
      <w:r>
        <w:rPr>
          <w:rFonts w:ascii="Calibri" w:hAnsi="Calibri" w:cs="Calibri"/>
        </w:rPr>
        <w:t xml:space="preserve"> к Программе, информация по ресурсному обеспечению Программы за счет всех источников финансирования - в </w:t>
      </w:r>
      <w:hyperlink w:anchor="Par8464" w:history="1">
        <w:r>
          <w:rPr>
            <w:rFonts w:ascii="Calibri" w:hAnsi="Calibri" w:cs="Calibri"/>
            <w:color w:val="0000FF"/>
          </w:rPr>
          <w:t>приложении 14</w:t>
        </w:r>
      </w:hyperlink>
      <w:r>
        <w:rPr>
          <w:rFonts w:ascii="Calibri" w:hAnsi="Calibri" w:cs="Calibri"/>
        </w:rPr>
        <w:t xml:space="preserve">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1"/>
        <w:rPr>
          <w:rFonts w:ascii="Calibri" w:hAnsi="Calibri" w:cs="Calibri"/>
        </w:rPr>
      </w:pPr>
      <w:bookmarkStart w:id="17" w:name="Par580"/>
      <w:bookmarkEnd w:id="17"/>
      <w:r>
        <w:rPr>
          <w:rFonts w:ascii="Calibri" w:hAnsi="Calibri" w:cs="Calibri"/>
        </w:rPr>
        <w:t>X. Анализ рисков реализации Программы и описание мер</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управления рисками</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10.1. К основным рискам реализации Программы относятся: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10.1.1. финансово-экономические риски: недофинансирование мероприятий Программы, в том числе со стороны региона, муниципалитетов, 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10.1.2. нормативные правовые риски: непринятие или несвоевременное принятие необходимых нормативных актов, внесение существенных изменений в Федеральный </w:t>
      </w:r>
      <w:hyperlink r:id="rId17" w:history="1">
        <w:r>
          <w:rPr>
            <w:rFonts w:ascii="Calibri" w:hAnsi="Calibri" w:cs="Calibri"/>
            <w:color w:val="0000FF"/>
          </w:rPr>
          <w:t>закон</w:t>
        </w:r>
      </w:hyperlink>
      <w:r>
        <w:rPr>
          <w:rFonts w:ascii="Calibri" w:hAnsi="Calibri" w:cs="Calibri"/>
        </w:rPr>
        <w:t xml:space="preserve"> от 29 декабря 2012 г. N 273-ФЗ "Об образовании в Российской Федерации" и другие федеральные и региональные законы, влияющие на мероприятия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10.1.3. организационные, информационные и управленческие риски: недостаточная проработка вопросов, решаемых в рамках Программы, недостаточная подготовка управленческого потенциала, неадекватность системы мониторинга реализации Программы, отставание от сроков реализации мероприятий;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10.1.4. социальные риски, связанные с сопротивлением населения, профессиональной общественности и политических партий и движений целям и реализации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10.1.5. риски, связанные с муниципальными особенностями: недостаточное финансирование со стороны органов местного самоуправления муниципальных районов (городских округов) Пермского края необходимых для достижения поставленных целей Программы мероприятий, а также непонимание ими задач и приоритетов развития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риски Программы и пути их минимизации обозначены в таблице 2.</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2"/>
        <w:rPr>
          <w:rFonts w:ascii="Calibri" w:hAnsi="Calibri" w:cs="Calibri"/>
        </w:rPr>
      </w:pPr>
      <w:bookmarkStart w:id="18" w:name="Par591"/>
      <w:bookmarkEnd w:id="18"/>
      <w:r>
        <w:rPr>
          <w:rFonts w:ascii="Calibri" w:hAnsi="Calibri" w:cs="Calibri"/>
        </w:rPr>
        <w:t>Таблица 2</w:t>
      </w: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Риски Программы и пути их минимизации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720"/>
        <w:gridCol w:w="5520"/>
      </w:tblGrid>
      <w:tr w:rsidR="00DA3C7D">
        <w:tblPrEx>
          <w:tblCellMar>
            <w:top w:w="0" w:type="dxa"/>
            <w:bottom w:w="0" w:type="dxa"/>
          </w:tblCellMar>
        </w:tblPrEx>
        <w:trPr>
          <w:tblCellSpacing w:w="5" w:type="nil"/>
        </w:trPr>
        <w:tc>
          <w:tcPr>
            <w:tcW w:w="372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Риски Программы       </w:t>
            </w:r>
          </w:p>
        </w:tc>
        <w:tc>
          <w:tcPr>
            <w:tcW w:w="552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по управлению рисками      </w:t>
            </w:r>
          </w:p>
        </w:tc>
      </w:tr>
      <w:tr w:rsidR="00DA3C7D">
        <w:tblPrEx>
          <w:tblCellMar>
            <w:top w:w="0" w:type="dxa"/>
            <w:bottom w:w="0" w:type="dxa"/>
          </w:tblCellMar>
        </w:tblPrEx>
        <w:trPr>
          <w:trHeight w:val="3600"/>
          <w:tblCellSpacing w:w="5" w:type="nil"/>
        </w:trPr>
        <w:tc>
          <w:tcPr>
            <w:tcW w:w="3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Организационные,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информационные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управленческие риски         </w:t>
            </w:r>
          </w:p>
        </w:tc>
        <w:tc>
          <w:tcPr>
            <w:tcW w:w="5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Перспективное и текущее качественное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планирование реализации 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мониторинга ее реализации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оперативного внесения необходимых изменений.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 единого координационного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органа по реализации Программы и обеспечения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постоянного и оперативного мониторинга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том числе социологического)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и ее подпрограмм, а также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корректировка Программы на основе анализа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данных мониторинга.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Использование статистических показателей,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обеспечивающих объективность оценки хода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результатов реализации Программы, а также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совершенствование форм статистического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наблюдения в сфере реализации Программы,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целях повышения их полноты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информационной полезности                   </w:t>
            </w:r>
          </w:p>
        </w:tc>
      </w:tr>
      <w:tr w:rsidR="00DA3C7D">
        <w:tblPrEx>
          <w:tblCellMar>
            <w:top w:w="0" w:type="dxa"/>
            <w:bottom w:w="0" w:type="dxa"/>
          </w:tblCellMar>
        </w:tblPrEx>
        <w:trPr>
          <w:trHeight w:val="600"/>
          <w:tblCellSpacing w:w="5" w:type="nil"/>
        </w:trPr>
        <w:tc>
          <w:tcPr>
            <w:tcW w:w="3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Изменение приоритетов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развития отрасли             </w:t>
            </w:r>
          </w:p>
        </w:tc>
        <w:tc>
          <w:tcPr>
            <w:tcW w:w="5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Регулярное соотнесение трендов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образовательной политики страны, региона,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муниципалитетов, образовательных организаций</w:t>
            </w:r>
          </w:p>
        </w:tc>
      </w:tr>
      <w:tr w:rsidR="00DA3C7D">
        <w:tblPrEx>
          <w:tblCellMar>
            <w:top w:w="0" w:type="dxa"/>
            <w:bottom w:w="0" w:type="dxa"/>
          </w:tblCellMar>
        </w:tblPrEx>
        <w:trPr>
          <w:trHeight w:val="800"/>
          <w:tblCellSpacing w:w="5" w:type="nil"/>
        </w:trPr>
        <w:tc>
          <w:tcPr>
            <w:tcW w:w="3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Недостаточность нормативно-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правовой базы, обеспечивающей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развитие инновационных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моделей в системе образования</w:t>
            </w:r>
          </w:p>
        </w:tc>
        <w:tc>
          <w:tcPr>
            <w:tcW w:w="5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Опережающая разработка нормативной базы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развития системы образования                </w:t>
            </w:r>
          </w:p>
        </w:tc>
      </w:tr>
      <w:tr w:rsidR="00DA3C7D">
        <w:tblPrEx>
          <w:tblCellMar>
            <w:top w:w="0" w:type="dxa"/>
            <w:bottom w:w="0" w:type="dxa"/>
          </w:tblCellMar>
        </w:tblPrEx>
        <w:trPr>
          <w:trHeight w:val="1200"/>
          <w:tblCellSpacing w:w="5" w:type="nil"/>
        </w:trPr>
        <w:tc>
          <w:tcPr>
            <w:tcW w:w="3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Недостаточность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финансирования               </w:t>
            </w:r>
          </w:p>
        </w:tc>
        <w:tc>
          <w:tcPr>
            <w:tcW w:w="5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Оптимальное использование всех возможных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источников финансирования. Своевременное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заключение договоров о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направленных на достижение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целей программы, через институционализацию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механизмов софинансирования                 </w:t>
            </w:r>
          </w:p>
        </w:tc>
      </w:tr>
      <w:tr w:rsidR="00DA3C7D">
        <w:tblPrEx>
          <w:tblCellMar>
            <w:top w:w="0" w:type="dxa"/>
            <w:bottom w:w="0" w:type="dxa"/>
          </w:tblCellMar>
        </w:tblPrEx>
        <w:trPr>
          <w:trHeight w:val="1600"/>
          <w:tblCellSpacing w:w="5" w:type="nil"/>
        </w:trPr>
        <w:tc>
          <w:tcPr>
            <w:tcW w:w="3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Социальные риски: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сопротивление общественности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осуществляемым изменениям,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связанным с недостаточным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освещением в средствах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массовой информации целей,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задач и планируемых в рамках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результатов        </w:t>
            </w:r>
          </w:p>
        </w:tc>
        <w:tc>
          <w:tcPr>
            <w:tcW w:w="5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широкого привлечения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общественности к обсуждению целей, задач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механизмов развития образования, а также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публичного освещения хода и результатов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реализации 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Демонстрация достижений реализации Программы</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 формирование группы лидеров               </w:t>
            </w:r>
          </w:p>
        </w:tc>
      </w:tr>
      <w:tr w:rsidR="00DA3C7D">
        <w:tblPrEx>
          <w:tblCellMar>
            <w:top w:w="0" w:type="dxa"/>
            <w:bottom w:w="0" w:type="dxa"/>
          </w:tblCellMar>
        </w:tblPrEx>
        <w:trPr>
          <w:trHeight w:val="2200"/>
          <w:tblCellSpacing w:w="5" w:type="nil"/>
        </w:trPr>
        <w:tc>
          <w:tcPr>
            <w:tcW w:w="3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Риски, связанные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муниципальными особенностями: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разный уровень финансовых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управленческих возможностей,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недостаточная межуровневая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координация органов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исполнительной власти,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осуществляющих управление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сфере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недостаточное понимание задач</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государственной политики     </w:t>
            </w:r>
          </w:p>
        </w:tc>
        <w:tc>
          <w:tcPr>
            <w:tcW w:w="5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правильного расчета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необходимых объемов средств регионального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(муниципального) бюджета и необходимого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дополнительного финансирования из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регионального (федерального) бюджета, 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также привлечения внебюджетных источников.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Информационное обеспечение, операционное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сопровождение реализации 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включающее мониторинг реализации Программы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оперативное консультирование всех 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исполнителей                                </w:t>
            </w: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1"/>
        <w:rPr>
          <w:rFonts w:ascii="Calibri" w:hAnsi="Calibri" w:cs="Calibri"/>
        </w:rPr>
      </w:pPr>
      <w:bookmarkStart w:id="19" w:name="Par655"/>
      <w:bookmarkEnd w:id="19"/>
      <w:r>
        <w:rPr>
          <w:rFonts w:ascii="Calibri" w:hAnsi="Calibri" w:cs="Calibri"/>
        </w:rPr>
        <w:t>XI. Методика оценки эффективности Программы</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Оценка эффективности реализации Программы проводится на основе оценки степени достижения целей и решения задач Программы путем сопоставления фактически достигнутых в отчетном году значений показателей (индикаторов) Программы, приведенных в паспорте Программы, в разделе "Целевые показатели Программы", а также в </w:t>
      </w:r>
      <w:hyperlink w:anchor="Par5604" w:history="1">
        <w:r>
          <w:rPr>
            <w:rFonts w:ascii="Calibri" w:hAnsi="Calibri" w:cs="Calibri"/>
            <w:color w:val="0000FF"/>
          </w:rPr>
          <w:t>приложении 10</w:t>
        </w:r>
      </w:hyperlink>
      <w:r>
        <w:rPr>
          <w:rFonts w:ascii="Calibri" w:hAnsi="Calibri" w:cs="Calibri"/>
        </w:rPr>
        <w:t>.</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20" w:name="Par663"/>
      <w:bookmarkEnd w:id="20"/>
      <w:r>
        <w:rPr>
          <w:rFonts w:ascii="Calibri" w:hAnsi="Calibri" w:cs="Calibri"/>
        </w:rPr>
        <w:t>Приложение 1</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21" w:name="Par668"/>
      <w:bookmarkEnd w:id="21"/>
      <w:r>
        <w:rPr>
          <w:rFonts w:ascii="Calibri" w:hAnsi="Calibri" w:cs="Calibri"/>
        </w:rPr>
        <w:t>Перечень</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мероприятий государственной программы Пермского края</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"Развитие 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864"/>
        <w:gridCol w:w="2400"/>
        <w:gridCol w:w="2016"/>
        <w:gridCol w:w="672"/>
        <w:gridCol w:w="672"/>
        <w:gridCol w:w="2208"/>
      </w:tblGrid>
      <w:tr w:rsidR="00DA3C7D">
        <w:tblPrEx>
          <w:tblCellMar>
            <w:top w:w="0" w:type="dxa"/>
            <w:bottom w:w="0" w:type="dxa"/>
          </w:tblCellMar>
        </w:tblPrEx>
        <w:trPr>
          <w:trHeight w:val="320"/>
          <w:tblCellSpacing w:w="5" w:type="nil"/>
        </w:trPr>
        <w:tc>
          <w:tcPr>
            <w:tcW w:w="864"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N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п/п  </w:t>
            </w:r>
          </w:p>
        </w:tc>
        <w:tc>
          <w:tcPr>
            <w:tcW w:w="240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Наименование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подпрограммы, основного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мероприятия (ВЦП),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мероприятия      </w:t>
            </w:r>
          </w:p>
        </w:tc>
        <w:tc>
          <w:tcPr>
            <w:tcW w:w="201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Ответственный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соисполнители,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участники     </w:t>
            </w:r>
          </w:p>
        </w:tc>
        <w:tc>
          <w:tcPr>
            <w:tcW w:w="1344" w:type="dxa"/>
            <w:gridSpan w:val="2"/>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Срок    </w:t>
            </w:r>
          </w:p>
        </w:tc>
        <w:tc>
          <w:tcPr>
            <w:tcW w:w="2208"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Ожидаемый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непосредственный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результат (краткое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описание)      </w:t>
            </w:r>
          </w:p>
        </w:tc>
      </w:tr>
      <w:tr w:rsidR="00DA3C7D">
        <w:tblPrEx>
          <w:tblCellMar>
            <w:top w:w="0" w:type="dxa"/>
            <w:bottom w:w="0" w:type="dxa"/>
          </w:tblCellMar>
        </w:tblPrEx>
        <w:trPr>
          <w:trHeight w:val="800"/>
          <w:tblCellSpacing w:w="5" w:type="nil"/>
        </w:trPr>
        <w:tc>
          <w:tcPr>
            <w:tcW w:w="864"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4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нача-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лиза-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ции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окон-</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чания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лиза-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ции  </w:t>
            </w: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2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3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4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5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6          </w:t>
            </w:r>
          </w:p>
        </w:tc>
      </w:tr>
      <w:tr w:rsidR="00DA3C7D">
        <w:tblPrEx>
          <w:tblCellMar>
            <w:top w:w="0" w:type="dxa"/>
            <w:bottom w:w="0" w:type="dxa"/>
          </w:tblCellMar>
        </w:tblPrEx>
        <w:trPr>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r>
              <w:rPr>
                <w:rFonts w:ascii="Courier New" w:hAnsi="Courier New" w:cs="Courier New"/>
                <w:sz w:val="16"/>
                <w:szCs w:val="16"/>
              </w:rPr>
              <w:t xml:space="preserve">1      </w:t>
            </w:r>
          </w:p>
        </w:tc>
        <w:tc>
          <w:tcPr>
            <w:tcW w:w="7968" w:type="dxa"/>
            <w:gridSpan w:val="5"/>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bookmarkStart w:id="22" w:name="Par683"/>
            <w:bookmarkEnd w:id="22"/>
            <w:r>
              <w:rPr>
                <w:rFonts w:ascii="Courier New" w:hAnsi="Courier New" w:cs="Courier New"/>
                <w:sz w:val="16"/>
                <w:szCs w:val="16"/>
              </w:rPr>
              <w:t xml:space="preserve">Подпрограмма 1: Дошкольное общее образование                                 </w:t>
            </w:r>
          </w:p>
        </w:tc>
      </w:tr>
      <w:tr w:rsidR="00DA3C7D">
        <w:tblPrEx>
          <w:tblCellMar>
            <w:top w:w="0" w:type="dxa"/>
            <w:bottom w:w="0" w:type="dxa"/>
          </w:tblCellMar>
        </w:tblPrEx>
        <w:trPr>
          <w:trHeight w:val="20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1.1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гарантий на получение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общедоступного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бесплатного дошкольного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по основным</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программам в дошкольных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Финансирование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оказание услуги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получения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общедоступного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бесплатного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основным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программам в 734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воспитания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 обучения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инвалидов в дошкольных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и на дому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Финансовое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воспитания и обучения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1666 детей-инвалидов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дошкольных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учреждениях и на дому</w:t>
            </w:r>
          </w:p>
        </w:tc>
      </w:tr>
      <w:tr w:rsidR="00DA3C7D">
        <w:tblPrEx>
          <w:tblCellMar>
            <w:top w:w="0" w:type="dxa"/>
            <w:bottom w:w="0" w:type="dxa"/>
          </w:tblCellMar>
        </w:tblPrEx>
        <w:trPr>
          <w:trHeight w:val="16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дошкольного образования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негосударственными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организациями, имеющими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государственную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аккредитацию, за счет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субсидий из краевого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бюджета на возмещение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затрат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Финансирование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оказание услуги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получения дошкольного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основным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программам в 180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частных дошкольных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tc>
      </w:tr>
      <w:tr w:rsidR="00DA3C7D">
        <w:tblPrEx>
          <w:tblCellMar>
            <w:top w:w="0" w:type="dxa"/>
            <w:bottom w:w="0" w:type="dxa"/>
          </w:tblCellMar>
        </w:tblPrEx>
        <w:trPr>
          <w:trHeight w:val="25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Создание дополнительных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мест для организации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дошкольного образования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Пермском крае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территориального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края, органы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местного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2015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дополнительных мест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для детей дошкольного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возраста, созданных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путем строительства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новых зданий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организаций к 2015 г.</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- 18 тыс. мест.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Доля детей от 3 до 7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лет, стоящих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очереди в дошкольные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организации, к 2015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 составит 0        </w:t>
            </w:r>
          </w:p>
        </w:tc>
      </w:tr>
      <w:tr w:rsidR="00DA3C7D">
        <w:tblPrEx>
          <w:tblCellMar>
            <w:top w:w="0" w:type="dxa"/>
            <w:bottom w:w="0" w:type="dxa"/>
          </w:tblCellMar>
        </w:tblPrEx>
        <w:trPr>
          <w:trHeight w:val="20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1.5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Приведение дошкольных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нормативное состояние 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соответствии 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требованиями надзорных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органов и федерального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стандарта дошкольного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территориального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края, органы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местного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Увеличение доли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лицензиями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осуществление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деятельности, до 100%</w:t>
            </w: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1.6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функционирование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развитие дошкольного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1.6.1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Организационно-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методическое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сопровождение развития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вариативных форм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дошкольного образования</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промышленности,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предпринимательства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 торговли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Увеличение количества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и ИП,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оказывающих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дошкольную услугу, до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215                  </w:t>
            </w: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1.6.2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портала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Интернет-приемной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родителей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 конкурс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поддержку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техническое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сопровождение портала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Интернет-приемной для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родителей            </w:t>
            </w: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1.7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повышение доступности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качества дошкольного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1.7.1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Внедрение федеральных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стандартов дошкольного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Доля муниципальных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дошкольного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которых внедрены ФГТ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(ФГОС), составит 100%</w:t>
            </w:r>
          </w:p>
        </w:tc>
      </w:tr>
      <w:tr w:rsidR="00DA3C7D">
        <w:tblPrEx>
          <w:tblCellMar>
            <w:top w:w="0" w:type="dxa"/>
            <w:bottom w:w="0" w:type="dxa"/>
          </w:tblCellMar>
        </w:tblPrEx>
        <w:trPr>
          <w:trHeight w:val="22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1.8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Внедрение системы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оценки качества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дошкольного образования</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Доля дошкольных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которых внедрена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система оценки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качества дошкольного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общего образования на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основе оценки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эффективности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организаций, составит</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50%                  </w:t>
            </w:r>
          </w:p>
        </w:tc>
      </w:tr>
      <w:tr w:rsidR="00DA3C7D">
        <w:tblPrEx>
          <w:tblCellMar>
            <w:top w:w="0" w:type="dxa"/>
            <w:bottom w:w="0" w:type="dxa"/>
          </w:tblCellMar>
        </w:tblPrEx>
        <w:trPr>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r>
              <w:rPr>
                <w:rFonts w:ascii="Courier New" w:hAnsi="Courier New" w:cs="Courier New"/>
                <w:sz w:val="16"/>
                <w:szCs w:val="16"/>
              </w:rPr>
              <w:t xml:space="preserve">2      </w:t>
            </w:r>
          </w:p>
        </w:tc>
        <w:tc>
          <w:tcPr>
            <w:tcW w:w="7968" w:type="dxa"/>
            <w:gridSpan w:val="5"/>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bookmarkStart w:id="23" w:name="Par801"/>
            <w:bookmarkEnd w:id="23"/>
            <w:r>
              <w:rPr>
                <w:rFonts w:ascii="Courier New" w:hAnsi="Courier New" w:cs="Courier New"/>
                <w:sz w:val="16"/>
                <w:szCs w:val="16"/>
              </w:rPr>
              <w:t xml:space="preserve">Подпрограмма 2: Общее (начальное, основное, среднее) образование             </w:t>
            </w:r>
          </w:p>
        </w:tc>
      </w:tr>
      <w:tr w:rsidR="00DA3C7D">
        <w:tblPrEx>
          <w:tblCellMar>
            <w:top w:w="0" w:type="dxa"/>
            <w:bottom w:w="0" w:type="dxa"/>
          </w:tblCellMar>
        </w:tblPrEx>
        <w:trPr>
          <w:trHeight w:val="20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гарантий на получение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общедоступного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бесплатного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дошкольного, начального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общего, основного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общего, среднего общего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а также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Финансовое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746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предоставляющих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услугу получения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tc>
      </w:tr>
      <w:tr w:rsidR="00DA3C7D">
        <w:tblPrEx>
          <w:tblCellMar>
            <w:top w:w="0" w:type="dxa"/>
            <w:bottom w:w="0" w:type="dxa"/>
          </w:tblCellMar>
        </w:tblPrEx>
        <w:trPr>
          <w:trHeight w:val="19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гарантий на получение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общего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военно-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патриотической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направленности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краевых образовательных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Количество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охваченных услугой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общего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военно-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патриотической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направленности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краевых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составит не менее 760</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                 </w:t>
            </w: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начального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среднего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негосударственными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организациями, имеющими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государственную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аккредитацию, за счет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субсидий из краевого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бюджета на возмещение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затрат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Количество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охваченных услугой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получения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общедоступного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бесплатного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составит не менее 800</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                 </w:t>
            </w: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Выплата ежемесячного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денежного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вознаграждения за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классное руководство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Количество педагогов,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получающих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ежемесячное денежное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вознаграждение,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составит не менее 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тыс. чел.            </w:t>
            </w: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2.5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Выплата ежемесячного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денежного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вознаграждения за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классное руководство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муниципальных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2.6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функционирование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развитие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2.6.1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мониторинга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 оценки качества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(мониторинговые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обследования 4 классов,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ГИА, ЕГЭ)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Участие в проведении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мониторинговых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обследований 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классов, ГИА и ЕГЭ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100%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организаций Пермского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r>
      <w:tr w:rsidR="00DA3C7D">
        <w:tblPrEx>
          <w:tblCellMar>
            <w:top w:w="0" w:type="dxa"/>
            <w:bottom w:w="0" w:type="dxa"/>
          </w:tblCellMar>
        </w:tblPrEx>
        <w:trPr>
          <w:trHeight w:val="24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2.6.2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Участие в международных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сопоставительных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исследованиях качества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школьников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достигших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базового уровня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достижений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международных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сопоставительных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исследованиях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качества 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(PIRLS, TIMSS, PISA),</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составляет не менее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73% от количества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участвовавших        </w:t>
            </w:r>
          </w:p>
        </w:tc>
      </w:tr>
      <w:tr w:rsidR="00DA3C7D">
        <w:tblPrEx>
          <w:tblCellMar>
            <w:top w:w="0" w:type="dxa"/>
            <w:bottom w:w="0" w:type="dxa"/>
          </w:tblCellMar>
        </w:tblPrEx>
        <w:trPr>
          <w:trHeight w:val="28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2.6.3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Организационно-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техническое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использования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дистанционных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технологий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организациями Пермского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Выполнение на 100%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задания КГАУ ДПО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"Пермский центр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ориентации молодежи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психологической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поддержки населения"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 организационно-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техническое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использования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дистанционных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технологий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учреждениями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w:t>
            </w:r>
          </w:p>
        </w:tc>
      </w:tr>
      <w:tr w:rsidR="00DA3C7D">
        <w:tblPrEx>
          <w:tblCellMar>
            <w:top w:w="0" w:type="dxa"/>
            <w:bottom w:w="0" w:type="dxa"/>
          </w:tblCellMar>
        </w:tblPrEx>
        <w:trPr>
          <w:trHeight w:val="16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2.6.4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телекоммуникационной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образовательной сети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"Образование 2.0",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т.ч. электронных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дневников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Увеличен охват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учащихся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школ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услугой "Электронный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дневник" до 96%,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сельских школ - до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65% от общей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обучающихся          </w:t>
            </w: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2.6.5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научно-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методического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сопровождения внедрения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ФГОС                   </w:t>
            </w:r>
          </w:p>
        </w:tc>
        <w:tc>
          <w:tcPr>
            <w:tcW w:w="2016"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Выполнено на 100%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задание ГБОУ ДПО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"Центр развития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Пермского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по организации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научно-методического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внедрения ФГОС       </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2.6.5.1</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в т.ч.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школах - апробационных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площадках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3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2.6.5.2</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базовых школах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6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2.6.5.3</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коррекционных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2.6.5.4</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школьных библиотеках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2.7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Стипендиальное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обеспечение обучающихся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10-х и 11-х классах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Выплаты стипендий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10411 обучающимся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10-х и 11-х классов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ежегодно             </w:t>
            </w: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2.8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повышение доступности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качества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2.8.1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Поддержка деятельности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уникальных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инновационных школ,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трансляции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инновационного опыта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Обеспечена поддержка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 уникальных школ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через 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учебно-материальным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оборудованием,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учебниками, повышение</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квалификации         </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2.8.2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Реализация проектов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"Учительский дом -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начальная школа"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отдаленных сельских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территорий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края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"Учительских домов",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построенных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территории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составит к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2015 г. 8 ед.        </w:t>
            </w:r>
          </w:p>
        </w:tc>
      </w:tr>
      <w:tr w:rsidR="00DA3C7D">
        <w:tblPrEx>
          <w:tblCellMar>
            <w:top w:w="0" w:type="dxa"/>
            <w:bottom w:w="0" w:type="dxa"/>
          </w:tblCellMar>
        </w:tblPrEx>
        <w:trPr>
          <w:trHeight w:val="4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2.8.2.1</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Строительство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"Учительских домов"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4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2.8.2.2</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Приобретение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оборудования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"Учительских домов"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2.8.3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дистанционного обучения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детей в части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приобретения комплекса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программных средств,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электронных учебников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компьютерного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оборудования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Ежегодно закуплено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учебных курсов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"Телешколы" на сумму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10 млн. руб.         </w:t>
            </w: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2.8.4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Приобретение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(разработка, издание,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тиражирование)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учебников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Приобретено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(разработано,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тиражировано)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учебников для школ 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национальным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компонентом,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краевых коррекционных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I-IV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видов на сумму 15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млн. руб. ежегодно   </w:t>
            </w:r>
          </w:p>
        </w:tc>
      </w:tr>
      <w:tr w:rsidR="00DA3C7D">
        <w:tblPrEx>
          <w:tblCellMar>
            <w:top w:w="0" w:type="dxa"/>
            <w:bottom w:w="0" w:type="dxa"/>
          </w:tblCellMar>
        </w:tblPrEx>
        <w:trPr>
          <w:trHeight w:val="24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2.8.5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Приобретение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оборудования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реализации ФГОС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Приобретено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оборудования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соответствии 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требованиями ФГОС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направлениям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проектно-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исследовательской,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лабораторно-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технической,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информационной,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спортивной и др.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ежегодно             </w:t>
            </w:r>
          </w:p>
        </w:tc>
      </w:tr>
      <w:tr w:rsidR="00DA3C7D">
        <w:tblPrEx>
          <w:tblCellMar>
            <w:top w:w="0" w:type="dxa"/>
            <w:bottom w:w="0" w:type="dxa"/>
          </w:tblCellMar>
        </w:tblPrEx>
        <w:trPr>
          <w:trHeight w:val="16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2.8.6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Приобретение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оборудования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(коррекционные)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специальные учебно-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воспитательные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Приобретено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оборудование -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информационное,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лабораторное,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спортивное,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обучения и др.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заявкам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ежегодно </w:t>
            </w:r>
          </w:p>
        </w:tc>
      </w:tr>
      <w:tr w:rsidR="00DA3C7D">
        <w:tblPrEx>
          <w:tblCellMar>
            <w:top w:w="0" w:type="dxa"/>
            <w:bottom w:w="0" w:type="dxa"/>
          </w:tblCellMar>
        </w:tblPrEx>
        <w:trPr>
          <w:trHeight w:val="16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2.8.7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государственной услуги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проведению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комплексного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обследования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нуждающихся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маршрутах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Выполнено на 100%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задание ГКУ ПК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"ЦПМПК" по проведению</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комплексного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обследования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нуждающихся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маршрутах            </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2.9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казенных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Финансовое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2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организаций закрытого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типа, предоставляющих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услугу получения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общего образования   </w:t>
            </w:r>
          </w:p>
        </w:tc>
      </w:tr>
      <w:tr w:rsidR="00DA3C7D">
        <w:tblPrEx>
          <w:tblCellMar>
            <w:top w:w="0" w:type="dxa"/>
            <w:bottom w:w="0" w:type="dxa"/>
          </w:tblCellMar>
        </w:tblPrEx>
        <w:trPr>
          <w:trHeight w:val="6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2.10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казенных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Финансовое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57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предоставляющих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услугу получения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общего образования по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адаптированным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программам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(коррекционных)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2.10.1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казенных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25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2.11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программам дошкольного,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начального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основного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среднего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адаптированным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программам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(коррекционных)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Финансовое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2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(коррекционных)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tc>
      </w:tr>
      <w:tr w:rsidR="00DA3C7D">
        <w:tblPrEx>
          <w:tblCellMar>
            <w:top w:w="0" w:type="dxa"/>
            <w:bottom w:w="0" w:type="dxa"/>
          </w:tblCellMar>
        </w:tblPrEx>
        <w:trPr>
          <w:trHeight w:val="43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2.12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по основным</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 адаптированным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программам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(коррекционных)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обучающихся,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воспитанников 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ограниченными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возможностями здоровья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специальных учебно-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воспитательных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учреждениях открытого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типа, оздоровительных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учреждениях санаторного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типа для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нуждающихся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длительном лечении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Финансовое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обеспечение услуги по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предоставлению общего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основным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адаптированным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программам 8346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обучающимся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(коррекционных)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обучающихся,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воспитанников 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ограниченными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возможностями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здоровья специальных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учебно-воспитательных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открытого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типа, оздоровительных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санаторного типа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детей, нуждающихся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длительном лечении   </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2.13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дистанционного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инвалидов на дому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Созданы условия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дистанционного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100%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детей-инвалидов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дому от числа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нуждающихся в данной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форме обучения       </w:t>
            </w:r>
          </w:p>
        </w:tc>
      </w:tr>
      <w:tr w:rsidR="00DA3C7D">
        <w:tblPrEx>
          <w:tblCellMar>
            <w:top w:w="0" w:type="dxa"/>
            <w:bottom w:w="0" w:type="dxa"/>
          </w:tblCellMar>
        </w:tblPrEx>
        <w:trPr>
          <w:trHeight w:val="20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2.13.1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научно-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методического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дистанционного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инвалидов на дому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Выполнено на 100%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задание Центром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дистанционного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инвалидов (при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ГКБС(К)ОУ I и II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видов) по организации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научно-методического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дистанционного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инвалидов на дому    </w:t>
            </w: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2.13.2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материально-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технического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информационного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дистанционного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инвалидов на дому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Произведена закупка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оборудования 10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детям-инвалидам,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обучающимся на дому,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им обеспечен доступ к</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сети "Интернет"      </w:t>
            </w:r>
          </w:p>
        </w:tc>
      </w:tr>
      <w:tr w:rsidR="00DA3C7D">
        <w:tblPrEx>
          <w:tblCellMar>
            <w:top w:w="0" w:type="dxa"/>
            <w:bottom w:w="0" w:type="dxa"/>
          </w:tblCellMar>
        </w:tblPrEx>
        <w:trPr>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r>
              <w:rPr>
                <w:rFonts w:ascii="Courier New" w:hAnsi="Courier New" w:cs="Courier New"/>
                <w:sz w:val="16"/>
                <w:szCs w:val="16"/>
              </w:rPr>
              <w:t xml:space="preserve">3      </w:t>
            </w:r>
          </w:p>
        </w:tc>
        <w:tc>
          <w:tcPr>
            <w:tcW w:w="7968" w:type="dxa"/>
            <w:gridSpan w:val="5"/>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bookmarkStart w:id="24" w:name="Par1142"/>
            <w:bookmarkEnd w:id="24"/>
            <w:r>
              <w:rPr>
                <w:rFonts w:ascii="Courier New" w:hAnsi="Courier New" w:cs="Courier New"/>
                <w:sz w:val="16"/>
                <w:szCs w:val="16"/>
              </w:rPr>
              <w:t xml:space="preserve">Подпрограмма 3: Дополнительное образование и воспитание детей                </w:t>
            </w: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государственной услуги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дополнительному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образованию детей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неспортивной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направленности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Финансовое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155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неспортивной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направленности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услуг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дополнительному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образованию детей    </w:t>
            </w: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функционирование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3.2.1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краевых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всероссийских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мероприятий с детьми,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молодежью и педагогами:</w:t>
            </w:r>
          </w:p>
        </w:tc>
        <w:tc>
          <w:tcPr>
            <w:tcW w:w="2016"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участвующих в краевых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 всероссийских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составит не менее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3000 чел. ежегодно   </w:t>
            </w: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3.2.1.1</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военно-патриотической,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гражданско-правовой,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краеведческой, научно-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исследовательской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направленности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4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3.2.1.2</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экологической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направленности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3.2.1.3</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художественно-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эстетической,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культурологической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направленности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6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3.2.1.4</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спортивно-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оздоровительной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направленности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3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3.2.1.5</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профилактической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направленности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3.2.2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краевых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профильных лагерей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участвующих в работе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профильных лагерей,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составит не менее 500</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 ежегодно        </w:t>
            </w:r>
          </w:p>
        </w:tc>
      </w:tr>
      <w:tr w:rsidR="00DA3C7D">
        <w:tblPrEx>
          <w:tblCellMar>
            <w:top w:w="0" w:type="dxa"/>
            <w:bottom w:w="0" w:type="dxa"/>
          </w:tblCellMar>
        </w:tblPrEx>
        <w:trPr>
          <w:trHeight w:val="4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3.2.3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олимпиад:   </w:t>
            </w:r>
          </w:p>
        </w:tc>
        <w:tc>
          <w:tcPr>
            <w:tcW w:w="2016"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участвующих краевых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всероссийской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олимпиадах школьников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муниципального,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регионального,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заключительного этапа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краевых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всероссийской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олимпиад, составит не</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менее 1200 чел.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ежегодно             </w:t>
            </w: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3.2.3.1</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краевых и всероссийской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олимпиад школьников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муниципального,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регионального,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заключительного этапа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краевых и всероссийской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олимпиад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4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3.2.3.2</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вузовских олимпиад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выпускников школ России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6 предметам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3.2.4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Всероссийские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международные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 с детьми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молодежью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участвующих 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всероссийских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международных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составит не менее 600</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 ежегодно        </w:t>
            </w:r>
          </w:p>
        </w:tc>
      </w:tr>
      <w:tr w:rsidR="00DA3C7D">
        <w:tblPrEx>
          <w:tblCellMar>
            <w:top w:w="0" w:type="dxa"/>
            <w:bottom w:w="0" w:type="dxa"/>
          </w:tblCellMar>
        </w:tblPrEx>
        <w:trPr>
          <w:trHeight w:val="4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3.2.5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Реализация проекта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"Одаренные дети":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3.2.5.1</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краевого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форума "Будущее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России", церемонии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вручения стипендий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"Юные дарования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Прикамья"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получивших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президентские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стипендии "Будущее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России" и премии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"Юные дарования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Прикамья", составит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 менее 225 чел.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ежегодно             </w:t>
            </w: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3.2.5.2</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 со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школьниками,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направленные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повышение качества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изучения иностранного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языка (IELTS. DELF,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DALF, BEC, Test DaF,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TOEFL)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прошедших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международное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тестирование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знание иностранного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языка, составит не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менее 200 чел.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ежегодно             </w:t>
            </w: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повышение доступности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3.3.1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Поставка спортивного,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художественного,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музыкального, научно-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технического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оборудования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Ежегодное обеспечение</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оборудованием        </w:t>
            </w: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3.3.2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участие детей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педагогов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международного уровня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(фестивали, конкурсы,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ярмарки, слеты,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профильные школы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лагеря и др.)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детей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участвующих 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всероссийских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международных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составит не менее 50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 ежегодно        </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3.3.3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работы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интерактивного музея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физики для школьников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посетивших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интерактивный музей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физики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школьников, составит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 менее 10000 чел.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ежегодно             </w:t>
            </w:r>
          </w:p>
        </w:tc>
      </w:tr>
      <w:tr w:rsidR="00DA3C7D">
        <w:tblPrEx>
          <w:tblCellMar>
            <w:top w:w="0" w:type="dxa"/>
            <w:bottom w:w="0" w:type="dxa"/>
          </w:tblCellMar>
        </w:tblPrEx>
        <w:trPr>
          <w:trHeight w:val="6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3.3.4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реализация проекта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"Олимпийская сборная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детей сельских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территорий"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участвующих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проекте, составляет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300 детей ежегодно   </w:t>
            </w:r>
          </w:p>
        </w:tc>
      </w:tr>
      <w:tr w:rsidR="00DA3C7D">
        <w:tblPrEx>
          <w:tblCellMar>
            <w:top w:w="0" w:type="dxa"/>
            <w:bottom w:w="0" w:type="dxa"/>
          </w:tblCellMar>
        </w:tblPrEx>
        <w:trPr>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r>
              <w:rPr>
                <w:rFonts w:ascii="Courier New" w:hAnsi="Courier New" w:cs="Courier New"/>
                <w:sz w:val="16"/>
                <w:szCs w:val="16"/>
              </w:rPr>
              <w:t xml:space="preserve">4      </w:t>
            </w:r>
          </w:p>
        </w:tc>
        <w:tc>
          <w:tcPr>
            <w:tcW w:w="7968" w:type="dxa"/>
            <w:gridSpan w:val="5"/>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bookmarkStart w:id="25" w:name="Par1277"/>
            <w:bookmarkEnd w:id="25"/>
            <w:r>
              <w:rPr>
                <w:rFonts w:ascii="Courier New" w:hAnsi="Courier New" w:cs="Courier New"/>
                <w:sz w:val="16"/>
                <w:szCs w:val="16"/>
              </w:rPr>
              <w:t xml:space="preserve">Подпрограмма 4: Профессиональное образование                                 </w:t>
            </w: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государственной услуги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Финансовое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67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услуги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(обучения)           </w:t>
            </w:r>
          </w:p>
        </w:tc>
      </w:tr>
      <w:tr w:rsidR="00DA3C7D">
        <w:tblPrEx>
          <w:tblCellMar>
            <w:top w:w="0" w:type="dxa"/>
            <w:bottom w:w="0" w:type="dxa"/>
          </w:tblCellMar>
        </w:tblPrEx>
        <w:trPr>
          <w:trHeight w:val="16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Стипендиальное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дополнительные формы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материальной поддержки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обучающихся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Стипендиальное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дополнительные формы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материальной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поддержки обучающихся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учреждениях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 доля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получателей составит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 менее 36%         </w:t>
            </w:r>
          </w:p>
        </w:tc>
      </w:tr>
      <w:tr w:rsidR="00DA3C7D">
        <w:tblPrEx>
          <w:tblCellMar>
            <w:top w:w="0" w:type="dxa"/>
            <w:bottom w:w="0" w:type="dxa"/>
          </w:tblCellMar>
        </w:tblPrEx>
        <w:trPr>
          <w:trHeight w:val="24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государственной услуги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проведению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воспитательной работы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среди проживающих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общежитиях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которым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предоставлены жилые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помещения в общежитиях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 период обучения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получателей услуги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воспитательной работы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среди проживающих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общежитиях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которым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предоставлены жилые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помещения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общежитиях на период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обучения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учреждениях Пермского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составит не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менее 9300 человек   </w:t>
            </w:r>
          </w:p>
        </w:tc>
      </w:tr>
      <w:tr w:rsidR="00DA3C7D">
        <w:tblPrEx>
          <w:tblCellMar>
            <w:top w:w="0" w:type="dxa"/>
            <w:bottom w:w="0" w:type="dxa"/>
          </w:tblCellMar>
        </w:tblPrEx>
        <w:trPr>
          <w:trHeight w:val="24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государственной услуги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профессиональной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ориентации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психологической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поддержке населения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Выполнение на 100%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задания КГАУ ДПО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"Пермский центр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ориентации молодежи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психологической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поддержки населения"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 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услуги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ориентации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психологической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поддержке населения  </w:t>
            </w: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4.5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функционирование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32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4.5.1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Мероприятия, повышающие</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престиж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(специализированный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сайт www.pbou.perm.ru,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журнал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образование в Пермском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крае", справочник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"ВУЗЫ, колледжи,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техникумы,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центры", мероприятия,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посвященные Дню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технического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обучающихся,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получающих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стипендии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Правительства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Российской Федерации,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составит не менее 130</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 ежегодно        </w:t>
            </w:r>
          </w:p>
        </w:tc>
      </w:tr>
      <w:tr w:rsidR="00DA3C7D">
        <w:tblPrEx>
          <w:tblCellMar>
            <w:top w:w="0" w:type="dxa"/>
            <w:bottom w:w="0" w:type="dxa"/>
          </w:tblCellMar>
        </w:tblPrEx>
        <w:trPr>
          <w:trHeight w:val="24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4.5.2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Краевые,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межрегиональные,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всероссийские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международные олимпиады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 конкурсы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мастерства среди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обучающихся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реализующих программы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среднего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Доля победителей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призеров от числа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участников олимпиад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составит не менее 37%</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ежегодно             </w:t>
            </w: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4.6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повышение доступности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4.6.1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Разработка и реализация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инновационных программ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и механизмов подготовки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рабочих кадров (в т.ч.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дуальной системы),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соответствующих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требованиям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высокотехнологичных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отраслей промышленности</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промышленности,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предпринимательства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 торговли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Агентство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занятости населения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Доля обучающихся,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зачисленных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обучение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программам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на места,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обеспеченные заказом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работодателей,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составит не менее 60%</w:t>
            </w: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4.6.2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Формирование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комплексной системы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оценки качества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подготовки выпускников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промышленности,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предпринимательства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 торговли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Агентство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занятости населения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Разработана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комплексная система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оценки качества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подготовки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выпускников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r>
      <w:tr w:rsidR="00DA3C7D">
        <w:tblPrEx>
          <w:tblCellMar>
            <w:top w:w="0" w:type="dxa"/>
            <w:bottom w:w="0" w:type="dxa"/>
          </w:tblCellMar>
        </w:tblPrEx>
        <w:trPr>
          <w:trHeight w:val="16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4.6.3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Поставка оборудования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для учреждений среднего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многофункциональных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центров прикладных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квалификаций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организации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многофункциональных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центров прикладных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квалификаций,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осуществляющих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обучение на базе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среднего (полного)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составит не менее 7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ед.                  </w:t>
            </w:r>
          </w:p>
        </w:tc>
      </w:tr>
      <w:tr w:rsidR="00DA3C7D">
        <w:tblPrEx>
          <w:tblCellMar>
            <w:top w:w="0" w:type="dxa"/>
            <w:bottom w:w="0" w:type="dxa"/>
          </w:tblCellMar>
        </w:tblPrEx>
        <w:trPr>
          <w:trHeight w:val="19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4.6.4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Формирование отраслевых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кластеров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подготовки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квалифицированных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рабочих по наиболее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востребованным отраслям</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экономики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промышленности,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предпринимательства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 торговли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Формирование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отраслевых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кластеров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подготовки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квалифицированных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рабочих по наиболее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востребованным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отраслям экономики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 не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менее 8 кластеров    </w:t>
            </w:r>
          </w:p>
        </w:tc>
      </w:tr>
      <w:tr w:rsidR="00DA3C7D">
        <w:tblPrEx>
          <w:tblCellMar>
            <w:top w:w="0" w:type="dxa"/>
            <w:bottom w:w="0" w:type="dxa"/>
          </w:tblCellMar>
        </w:tblPrEx>
        <w:trPr>
          <w:trHeight w:val="38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4.7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Создание условий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различных категорий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населения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приобретении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необходимых прикладных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квалификаций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протяжении всей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трудовой деятельности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промышленности,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предпринимательства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 торговли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Агентство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занятости населения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Будет развиваться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диверсифицированный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набор адресных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удовлетворения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потребностей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обучении различных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категорий граждан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независимо от 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возраста, состояния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здоровья, социального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положения, ранее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полученного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и места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проживания (в том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 различных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возрастных когорт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занятого населения от</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15 до 65 лет,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сельского населения,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уязвимых групп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(меняющих работу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безработных) и пр.)  </w:t>
            </w: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4.7.1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Создание системы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самоопределения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обучающихся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различных уровнях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общего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Агентство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занятости населения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Созданы муниципальные</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модели сопровождения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самоопределения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обучающихся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уровнях общего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4.7.2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Формирование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консолидированного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заказа работодателей на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подготовку специалистов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 рабочих кадров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системе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промышленности,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предпринимательства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 торговли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Агентство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занятости населения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Доля обучающихся,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зачисленных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обучение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программам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на места,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обеспеченные заказом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работодателей,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составит не менее 60%</w:t>
            </w:r>
          </w:p>
        </w:tc>
      </w:tr>
      <w:tr w:rsidR="00DA3C7D">
        <w:tblPrEx>
          <w:tblCellMar>
            <w:top w:w="0" w:type="dxa"/>
            <w:bottom w:w="0" w:type="dxa"/>
          </w:tblCellMar>
        </w:tblPrEx>
        <w:trPr>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r>
              <w:rPr>
                <w:rFonts w:ascii="Courier New" w:hAnsi="Courier New" w:cs="Courier New"/>
                <w:sz w:val="16"/>
                <w:szCs w:val="16"/>
              </w:rPr>
              <w:t xml:space="preserve">5      </w:t>
            </w:r>
          </w:p>
        </w:tc>
        <w:tc>
          <w:tcPr>
            <w:tcW w:w="7968" w:type="dxa"/>
            <w:gridSpan w:val="5"/>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bookmarkStart w:id="26" w:name="Par1480"/>
            <w:bookmarkEnd w:id="26"/>
            <w:r>
              <w:rPr>
                <w:rFonts w:ascii="Courier New" w:hAnsi="Courier New" w:cs="Courier New"/>
                <w:sz w:val="16"/>
                <w:szCs w:val="16"/>
              </w:rPr>
              <w:t xml:space="preserve">Подпрограмма 5: Высшее образование и наука                                   </w:t>
            </w:r>
          </w:p>
        </w:tc>
      </w:tr>
      <w:tr w:rsidR="00DA3C7D">
        <w:tblPrEx>
          <w:tblCellMar>
            <w:top w:w="0" w:type="dxa"/>
            <w:bottom w:w="0" w:type="dxa"/>
          </w:tblCellMar>
        </w:tblPrEx>
        <w:trPr>
          <w:trHeight w:val="22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дополнительных мер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социальной поддержки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кандидатам наук,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работающим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организации высшего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образования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Увеличена доля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ученых, имеющих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ученую степень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доктора, кандидата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наук, работающих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вузах, до 70%.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Увеличено количество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публикаций пермских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ученых в изданиях,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входящих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международные системы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цитирования Web of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Science и Scopus, до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450 публикаций в год </w:t>
            </w:r>
          </w:p>
        </w:tc>
      </w:tr>
      <w:tr w:rsidR="00DA3C7D">
        <w:tblPrEx>
          <w:tblCellMar>
            <w:top w:w="0" w:type="dxa"/>
            <w:bottom w:w="0" w:type="dxa"/>
          </w:tblCellMar>
        </w:tblPrEx>
        <w:trPr>
          <w:trHeight w:val="24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5.2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дополнительных мер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социальной поддержки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отдельных категорий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лиц, которым присуждена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ученая степень доктора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наук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организации высшего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научные организации</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Увеличено количество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публикаций пермских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ученых в изданиях,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входящих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международные системы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цитирования Web of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Science и Scopus, до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450 публикаций в год.</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Увеличена доля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ученых, имеющих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ученую степень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доктора, кандидата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наук, работающих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вузах, до 70%.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Увеличено количество </w:t>
            </w:r>
          </w:p>
        </w:tc>
      </w:tr>
      <w:tr w:rsidR="00DA3C7D">
        <w:tblPrEx>
          <w:tblCellMar>
            <w:top w:w="0" w:type="dxa"/>
            <w:bottom w:w="0" w:type="dxa"/>
          </w:tblCellMar>
        </w:tblPrEx>
        <w:trPr>
          <w:trHeight w:val="22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5.2.1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Социальная поддержка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отдельных категорий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лиц, которым присуждена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ученая степень доктора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наук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Увеличено количество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публикаций пермских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ученых в изданиях,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входящих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международные системы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цитирования Web of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Science и Scopus, до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450 публикаций в год.</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Увеличена доля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ученых, имеющих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ученую степень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доктора, кандидата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наук, работающих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вузах, до 70%        </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5.2.2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электронной системы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мониторинга по выплатам</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докторам и кандидатам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наук и электронного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реестра по выплатам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кандидатам наук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эффективной работы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электронного реестра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выплатам пермским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ученым, формирование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единого реестра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ежемесячно           </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5.2.3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информационной системы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ведению реестра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выплатам докторам наук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эффективной работы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электронного реестра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выплатам пермским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ученым, формирование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единого реестра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ежемесячно           </w:t>
            </w:r>
          </w:p>
        </w:tc>
      </w:tr>
      <w:tr w:rsidR="00DA3C7D">
        <w:tblPrEx>
          <w:tblCellMar>
            <w:top w:w="0" w:type="dxa"/>
            <w:bottom w:w="0" w:type="dxa"/>
          </w:tblCellMar>
        </w:tblPrEx>
        <w:trPr>
          <w:trHeight w:val="24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Именные стипендии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аспирантов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(и 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филиалов)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организации высшего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научные организации</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Повышение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эффективности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аспирантур пермских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научных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до 45%.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Увеличение количества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аспирантов,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участвующих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международных научно-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исследовательских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проектах, до 150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человек              </w:t>
            </w:r>
          </w:p>
        </w:tc>
      </w:tr>
      <w:tr w:rsidR="00DA3C7D">
        <w:tblPrEx>
          <w:tblCellMar>
            <w:top w:w="0" w:type="dxa"/>
            <w:bottom w:w="0" w:type="dxa"/>
          </w:tblCellMar>
        </w:tblPrEx>
        <w:trPr>
          <w:trHeight w:val="4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Премии Пермского края 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области науки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24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5.4.1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Выплаты Премии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области науки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Ежегодное вручение 14</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премий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Премии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области науки I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степени в размере 100</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тыс. руб., II степени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- 50 тыс. руб.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Рост количества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соискателей премий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области науки до 8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заявок на каждую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номинацию I и II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степени              </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5.4.2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Организационные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проведению официальной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церемонии вручения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Премии Пермского края 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области науки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торжественной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церемонии вручения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Премии Пермского края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области науки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ежегодно в Дни науки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Российской Федерации </w:t>
            </w: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5.5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Развитие международной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интеграции в сфере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науки, повышение уровня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научных исследований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разработок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32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5.5.1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Предоставление субсидий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для реализации научных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проектов международными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исследовательскими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группами ученых на базе</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или научных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организации высшего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научные организации</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Формирование научных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коллективов (новых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научных школ) 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участием ведущих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зарубежных ученых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актуальным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направлениям развития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науки, не менее 40.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Увеличено количество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публикаций пермских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ученых в изданиях,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включая совместные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публикации с ведущими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зарубежными учеными,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входящих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международные системы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цитирования Web of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Science и Scopus, до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100 совместных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публикаций в год     </w:t>
            </w: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5.5.2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Финансовое 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организационных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мероприятий в научно-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технической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инновационной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Формирование пула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высококвалифицирован-</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ных экспертов,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работающих по отбору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научных проектов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ученых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не менее 30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экспертов            </w:t>
            </w:r>
          </w:p>
        </w:tc>
      </w:tr>
      <w:tr w:rsidR="00DA3C7D">
        <w:tblPrEx>
          <w:tblCellMar>
            <w:top w:w="0" w:type="dxa"/>
            <w:bottom w:w="0" w:type="dxa"/>
          </w:tblCellMar>
        </w:tblPrEx>
        <w:trPr>
          <w:trHeight w:val="25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5.5.3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Финансовое 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приоритетных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направлений науки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техники (конкурс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издательских проектов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научных мероприятий)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организации высшего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научные организации</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софинансирования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научных мероприятий,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проводимых с участием</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ведущих российских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зарубежных ученых, до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20 мероприятий в год.</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софинансирования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издательских проектов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научной сфере,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обеспечивающих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популяризацию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пермской науки, не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менее 20 научных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изданий в год        </w:t>
            </w:r>
          </w:p>
        </w:tc>
      </w:tr>
      <w:tr w:rsidR="00DA3C7D">
        <w:tblPrEx>
          <w:tblCellMar>
            <w:top w:w="0" w:type="dxa"/>
            <w:bottom w:w="0" w:type="dxa"/>
          </w:tblCellMar>
        </w:tblPrEx>
        <w:trPr>
          <w:trHeight w:val="24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5.5.4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реализации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соглашения 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сотрудничестве между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Российским фондом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фундаментальных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исследований и Пермским</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краем в проведении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совместного конкурса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проектов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фундаментальных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исследований в 2013-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2017 годах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организации высшего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научные организации</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Привлечение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финансирования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научных фондов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развитие науки, не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менее 29 млн. руб.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год.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Опубликование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результатов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исследований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отечественных и(или)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зарубежных изданиях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всем проектам,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реализуемым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территории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100%           </w:t>
            </w:r>
          </w:p>
        </w:tc>
      </w:tr>
      <w:tr w:rsidR="00DA3C7D">
        <w:tblPrEx>
          <w:tblCellMar>
            <w:top w:w="0" w:type="dxa"/>
            <w:bottom w:w="0" w:type="dxa"/>
          </w:tblCellMar>
        </w:tblPrEx>
        <w:trPr>
          <w:trHeight w:val="24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5.5.5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реализации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соглашения между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Российским гуманитарным</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научным фондом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Пермским краем "О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конкурсах проектов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области гуманитарных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наук" в 2013-2017 годах</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организации высшего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научные организации</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Привлечение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финансирования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научных фондов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развитие науки, не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менее 5 млн. руб.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год.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Опубликование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результатов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исследований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отечественных и(или)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зарубежных изданиях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всем проектам,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реализуемым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территории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100%           </w:t>
            </w:r>
          </w:p>
        </w:tc>
      </w:tr>
      <w:tr w:rsidR="00DA3C7D">
        <w:tblPrEx>
          <w:tblCellMar>
            <w:top w:w="0" w:type="dxa"/>
            <w:bottom w:w="0" w:type="dxa"/>
          </w:tblCellMar>
        </w:tblPrEx>
        <w:trPr>
          <w:trHeight w:val="27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5.6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Именные стипендии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студентов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(и 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филиалов)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Привлечение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пермские вузы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талантливой молодежи,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том числе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абитуриентов из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других территорий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России, не менее 150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студентов с высокими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баллами ЕГЭ из других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регионов Российской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Федерации ежегодно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поступают в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вузы.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Сокращение оттока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талантливых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абитуриентов в другие</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регионы, не более 500</w:t>
            </w:r>
          </w:p>
        </w:tc>
      </w:tr>
      <w:tr w:rsidR="00DA3C7D">
        <w:tblPrEx>
          <w:tblCellMar>
            <w:top w:w="0" w:type="dxa"/>
            <w:bottom w:w="0" w:type="dxa"/>
          </w:tblCellMar>
        </w:tblPrEx>
        <w:trPr>
          <w:trHeight w:val="27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5.7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стипендии для студентов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Привлечение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пермские вузы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талантливой молодежи,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том числе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абитуриентов из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других территорий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России, не менее 150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студентов с высокими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баллами ЕГЭ из других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регионов Российской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Федерации ежегодно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поступают в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вузы.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Сокращение оттока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талантливых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абитуриентов в другие</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регионы, не более 500</w:t>
            </w: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5.8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Поддержка талантливой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молодежи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5.8.1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Внедрение механизмов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индивидуальных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технологий для работы с</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талантливыми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студентами, введение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системы "Креативный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дневник"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сетевого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взаимодействия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талантливой молодежи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рамках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научных проектов,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охват до 60%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талантливых студентов</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5.9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Популяризация науки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среди молодежи, включая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привлечение ведущих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российских и зарубежных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ученых для проведения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лекций, семинаров,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мастер-классов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4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5.9.1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коммуникативной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площадки научного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сообщества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(Центр науки)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базе краевой библиотеки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им. А.М.Горького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молодежной политики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 массовых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коммуникаций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краевая библиотека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им. А.М.Горького,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организации высшего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научные организации</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международной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интеграции пермских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ученых и студентов 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зарубежными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университетами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научными центрами,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количество участников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коммуникативной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площадки научного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сообщества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не менее 2000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пользователей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библиографическими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реферативными базами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данных, на которые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подписана библиотека,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не менее 500 человек.</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Рост качества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количества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мероприятий в сфере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высшего образования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науки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международном уровне,</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 менее 40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мероприятий в год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базе Центра науки    </w:t>
            </w: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5.9.2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мероприятий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развитию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и науки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организации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научные организации</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Всесторонняя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поддержка не менее 20</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научных проектов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научных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tc>
      </w:tr>
      <w:tr w:rsidR="00DA3C7D">
        <w:tblPrEx>
          <w:tblCellMar>
            <w:top w:w="0" w:type="dxa"/>
            <w:bottom w:w="0" w:type="dxa"/>
          </w:tblCellMar>
        </w:tblPrEx>
        <w:trPr>
          <w:trHeight w:val="20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5.9.3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дистанционных лекций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ведущих ученых страны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мира для школьников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студентов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организации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научные организации</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Рост числа зарубежных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ученых, приезжающих 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Пермский край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чтения лекций,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проведения мастер-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классов, семинаров,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 менее 10 ученых,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которые проведут не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менее 140 лекций,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мастер-классов,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семинаров.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Привлечение молодежи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науку              </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5.9.4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проведение студенческих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(вузовских) конференций</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организации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научные организации</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Рост качества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уровня студенческих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конференций,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проводимых в пермских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вузах и научных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не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менее 10 конференций </w:t>
            </w:r>
          </w:p>
        </w:tc>
      </w:tr>
      <w:tr w:rsidR="00DA3C7D">
        <w:tblPrEx>
          <w:tblCellMar>
            <w:top w:w="0" w:type="dxa"/>
            <w:bottom w:w="0" w:type="dxa"/>
          </w:tblCellMar>
        </w:tblPrEx>
        <w:trPr>
          <w:trHeight w:val="36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5.9.5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конференций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 выпускниками школ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их ориентации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поступление в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вузы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естественнонаучные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физико-математические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направления подготовки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организации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научные организации</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Повышение числа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старшеклассников,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ориентированных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поступление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пермские вузы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естественнонаучные,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физико-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математические,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технические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подготовки, не менее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60% от общего числа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талантливых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студентов,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поступивших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пермские вузы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естественнонаучные,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физико-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математические,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технические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подготовки           </w:t>
            </w:r>
          </w:p>
        </w:tc>
      </w:tr>
      <w:tr w:rsidR="00DA3C7D">
        <w:tblPrEx>
          <w:tblCellMar>
            <w:top w:w="0" w:type="dxa"/>
            <w:bottom w:w="0" w:type="dxa"/>
          </w:tblCellMar>
        </w:tblPrEx>
        <w:trPr>
          <w:trHeight w:val="20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5.10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Повышение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конкурентоспособности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края, включая поддержку</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 развития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ведущих университетов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развитие материально-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технической базы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20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5.10.1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Оптимизация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института искусства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культуры (академия)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молодежной политики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 массовых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коммуникаций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ФГБОУ ВПО "Пермская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академия искусства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 культуры"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Выполнение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показателей программ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развития НИУ, 100%   </w:t>
            </w: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5.10.2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Стратегическое развитие</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гуманитарного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университета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ФГБОУ ВПО "Пермский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государственный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гуманитарно-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педагогический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университет"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Выполнение плана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мероприятий стратегии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развития вуза, 100%  </w:t>
            </w:r>
          </w:p>
        </w:tc>
      </w:tr>
      <w:tr w:rsidR="00DA3C7D">
        <w:tblPrEx>
          <w:tblCellMar>
            <w:top w:w="0" w:type="dxa"/>
            <w:bottom w:w="0" w:type="dxa"/>
          </w:tblCellMar>
        </w:tblPrEx>
        <w:trPr>
          <w:trHeight w:val="20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5.10.3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Развитие сети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национальных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исследовательских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университетов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ФГБОУ ВПО "Пермский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национальный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исследовательский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политехнический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университет", ФГБОУ</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ВПО "Пермский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государственный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национальный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исследовательский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университет"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Выполнение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показателей программ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развития НИУ, 100%   </w:t>
            </w:r>
          </w:p>
        </w:tc>
      </w:tr>
      <w:tr w:rsidR="00DA3C7D">
        <w:tblPrEx>
          <w:tblCellMar>
            <w:top w:w="0" w:type="dxa"/>
            <w:bottom w:w="0" w:type="dxa"/>
          </w:tblCellMar>
        </w:tblPrEx>
        <w:trPr>
          <w:trHeight w:val="32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5.10.4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Софинансирование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строительства общежития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бюджетного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учреждения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"Пермский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национальный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исследовательский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политехнический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университет" как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победителя конкурсного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отбора проектов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реализации федеральной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целевой </w:t>
            </w:r>
            <w:hyperlink r:id="rId18" w:history="1">
              <w:r>
                <w:rPr>
                  <w:rFonts w:ascii="Courier New" w:hAnsi="Courier New" w:cs="Courier New"/>
                  <w:color w:val="0000FF"/>
                  <w:sz w:val="16"/>
                  <w:szCs w:val="16"/>
                </w:rPr>
                <w:t>программы</w:t>
              </w:r>
            </w:hyperlink>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"Научные и научно-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педагогические кадры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инновационной России"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 2009-2013 годы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Российской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Федерации, ФГБОУ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ВПО "Пермский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национальный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исследовательский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политехнический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университет"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Завершение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строительства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общежития ПНИПУ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500 мест в 2014 году </w:t>
            </w: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5.11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Участие пермских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и научных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привлечении инвестиций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из федерального бюджета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 иных источников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реализации научных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проектов мирового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уровня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организации высшего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предприятия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5.11.1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Участие пермских вузов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 конкурсе на получение</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средств для реализации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научных проектов,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привлечение ведущих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ученых, создание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инновационной структуры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рамках постановлений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Правительства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Российской Федерации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hyperlink r:id="rId19" w:history="1">
              <w:r>
                <w:rPr>
                  <w:rFonts w:ascii="Courier New" w:hAnsi="Courier New" w:cs="Courier New"/>
                  <w:color w:val="0000FF"/>
                  <w:sz w:val="16"/>
                  <w:szCs w:val="16"/>
                </w:rPr>
                <w:t>N 218</w:t>
              </w:r>
            </w:hyperlink>
            <w:r>
              <w:rPr>
                <w:rFonts w:ascii="Courier New" w:hAnsi="Courier New" w:cs="Courier New"/>
                <w:sz w:val="16"/>
                <w:szCs w:val="16"/>
              </w:rPr>
              <w:t xml:space="preserve">, </w:t>
            </w:r>
            <w:hyperlink r:id="rId20" w:history="1">
              <w:r>
                <w:rPr>
                  <w:rFonts w:ascii="Courier New" w:hAnsi="Courier New" w:cs="Courier New"/>
                  <w:color w:val="0000FF"/>
                  <w:sz w:val="16"/>
                  <w:szCs w:val="16"/>
                </w:rPr>
                <w:t>219</w:t>
              </w:r>
            </w:hyperlink>
            <w:r>
              <w:rPr>
                <w:rFonts w:ascii="Courier New" w:hAnsi="Courier New" w:cs="Courier New"/>
                <w:sz w:val="16"/>
                <w:szCs w:val="16"/>
              </w:rPr>
              <w:t xml:space="preserve">, </w:t>
            </w:r>
            <w:hyperlink r:id="rId21" w:history="1">
              <w:r>
                <w:rPr>
                  <w:rFonts w:ascii="Courier New" w:hAnsi="Courier New" w:cs="Courier New"/>
                  <w:color w:val="0000FF"/>
                  <w:sz w:val="16"/>
                  <w:szCs w:val="16"/>
                </w:rPr>
                <w:t>220</w:t>
              </w:r>
            </w:hyperlink>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организации высшего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предприятия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Привлечение в регион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федерального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финансирования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крупные научные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проекты, проводимые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совместно с ведущими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предприятиями региона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 страны, не менее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300 млн. руб. в год  </w:t>
            </w:r>
          </w:p>
        </w:tc>
      </w:tr>
      <w:tr w:rsidR="00DA3C7D">
        <w:tblPrEx>
          <w:tblCellMar>
            <w:top w:w="0" w:type="dxa"/>
            <w:bottom w:w="0" w:type="dxa"/>
          </w:tblCellMar>
        </w:tblPrEx>
        <w:trPr>
          <w:trHeight w:val="4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5.11.2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международной программы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сотрудничества ПНИПУ-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EPFL, поддерживаемой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благотворительным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фондом НЕВА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ФГБОУ ВПО "Пермский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национальный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исследовательский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политехнический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университет",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Высшая техническая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школа г. Лозанна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(Швейцария) EPFL,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благотворительный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фонд "Нева"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Привлечение в регион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финансирования из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негосударственных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научных фондов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формирование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биотехнологического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кластера,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ориентированного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исследования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области метаболизма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диабета, 30 млн. руб.</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Реализация научной,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образовательной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социальной частей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сотрудничества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обеспечивает: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исследований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разработок новых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медицинских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препаратов на базе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уникальной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лаборатории ПНИПУ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(ХимБи);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формирование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Пермском крае научной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школы мирового уровня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 вопросам диабета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метаболизма          </w:t>
            </w:r>
          </w:p>
        </w:tc>
      </w:tr>
      <w:tr w:rsidR="00DA3C7D">
        <w:tblPrEx>
          <w:tblCellMar>
            <w:top w:w="0" w:type="dxa"/>
            <w:bottom w:w="0" w:type="dxa"/>
          </w:tblCellMar>
        </w:tblPrEx>
        <w:trPr>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r>
              <w:rPr>
                <w:rFonts w:ascii="Courier New" w:hAnsi="Courier New" w:cs="Courier New"/>
                <w:sz w:val="16"/>
                <w:szCs w:val="16"/>
              </w:rPr>
              <w:t xml:space="preserve">6      </w:t>
            </w:r>
          </w:p>
        </w:tc>
        <w:tc>
          <w:tcPr>
            <w:tcW w:w="7968" w:type="dxa"/>
            <w:gridSpan w:val="5"/>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bookmarkStart w:id="27" w:name="Par1947"/>
            <w:bookmarkEnd w:id="27"/>
            <w:r>
              <w:rPr>
                <w:rFonts w:ascii="Courier New" w:hAnsi="Courier New" w:cs="Courier New"/>
                <w:sz w:val="16"/>
                <w:szCs w:val="16"/>
              </w:rPr>
              <w:t xml:space="preserve">Подпрограмма 6: Кадровая политика                                            </w:t>
            </w:r>
          </w:p>
        </w:tc>
      </w:tr>
      <w:tr w:rsidR="00DA3C7D">
        <w:tblPrEx>
          <w:tblCellMar>
            <w:top w:w="0" w:type="dxa"/>
            <w:bottom w:w="0" w:type="dxa"/>
          </w:tblCellMar>
        </w:tblPrEx>
        <w:trPr>
          <w:trHeight w:val="3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6.1    </w:t>
            </w:r>
          </w:p>
        </w:tc>
        <w:tc>
          <w:tcPr>
            <w:tcW w:w="7968" w:type="dxa"/>
            <w:gridSpan w:val="5"/>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Реализация мероприятий по стимулированию педагогических работников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результатам обучения школьников                                              </w:t>
            </w:r>
          </w:p>
        </w:tc>
      </w:tr>
      <w:tr w:rsidR="00DA3C7D">
        <w:tblPrEx>
          <w:tblCellMar>
            <w:top w:w="0" w:type="dxa"/>
            <w:bottom w:w="0" w:type="dxa"/>
          </w:tblCellMar>
        </w:tblPrEx>
        <w:trPr>
          <w:trHeight w:val="6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обеспечивающие кадровую</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политику в сфере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6.2.1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Реализация мероприятий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стимулированию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в рамках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конкурса ПНПО "Лучшие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учителя"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bookmarkStart w:id="28" w:name="Par1957"/>
            <w:bookmarkEnd w:id="28"/>
            <w:r>
              <w:rPr>
                <w:rFonts w:ascii="Courier New" w:hAnsi="Courier New" w:cs="Courier New"/>
                <w:sz w:val="16"/>
                <w:szCs w:val="16"/>
              </w:rPr>
              <w:t xml:space="preserve">Численность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педагогов, получивших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премии в рамках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конкурса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приоритетного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национального проекта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"Лучшие учителя",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составит не менее 70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человек ежегодно     </w:t>
            </w:r>
          </w:p>
        </w:tc>
      </w:tr>
      <w:tr w:rsidR="00DA3C7D">
        <w:tblPrEx>
          <w:tblCellMar>
            <w:top w:w="0" w:type="dxa"/>
            <w:bottom w:w="0" w:type="dxa"/>
          </w:tblCellMar>
        </w:tblPrEx>
        <w:trPr>
          <w:trHeight w:val="16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6.2.2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Реализация мероприятий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стимулированию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по итогам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Всероссийской олимпиады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школьников, присуждения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Премии для поддержки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талантливой молодежи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педагогов, получивших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премии по итогам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Всероссийской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олимпиады школьников,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присуждения Премии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для поддержки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талантливой молодежи,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составит не менее 50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человек ежегодно     </w:t>
            </w: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6.2.3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акции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"Ноутбук - молодому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специалисту системы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среднего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bookmarkStart w:id="29" w:name="Par1978"/>
            <w:bookmarkEnd w:id="29"/>
            <w:r>
              <w:rPr>
                <w:rFonts w:ascii="Courier New" w:hAnsi="Courier New" w:cs="Courier New"/>
                <w:sz w:val="16"/>
                <w:szCs w:val="16"/>
              </w:rPr>
              <w:t xml:space="preserve">Численность молодых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специалистов системы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среднего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пришедших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организации, составит</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 менее 50 человек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ежегодно             </w:t>
            </w:r>
          </w:p>
        </w:tc>
      </w:tr>
      <w:tr w:rsidR="00DA3C7D">
        <w:tblPrEx>
          <w:tblCellMar>
            <w:top w:w="0" w:type="dxa"/>
            <w:bottom w:w="0" w:type="dxa"/>
          </w:tblCellMar>
        </w:tblPrEx>
        <w:trPr>
          <w:trHeight w:val="6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6.2.4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Аттестация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Доля аттестованных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составит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88%                  </w:t>
            </w:r>
          </w:p>
        </w:tc>
      </w:tr>
      <w:tr w:rsidR="00DA3C7D">
        <w:tblPrEx>
          <w:tblCellMar>
            <w:top w:w="0" w:type="dxa"/>
            <w:bottom w:w="0" w:type="dxa"/>
          </w:tblCellMar>
        </w:tblPrEx>
        <w:trPr>
          <w:trHeight w:val="16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6.2.4.1</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экспертиза материалов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аттестующихся на высшую</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квалификационную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категорию комиссией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Министерства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и науки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w:t>
            </w:r>
          </w:p>
        </w:tc>
        <w:tc>
          <w:tcPr>
            <w:tcW w:w="2016"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Доля аттестованных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составит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88%.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получивших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образование или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прошедших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переподготовку,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общей численности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увеличен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 80%.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Доля учителей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начальной и основной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школы, прошедших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обучение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федеральному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государственному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образовательному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стандарту, составит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100%                 </w:t>
            </w: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6.2.4.2</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экспертиза материалов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аттестующихся на первую</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квалификационную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категорию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территориальными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комиссиями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6.2.4.3</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технологическое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сопровождение сайта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"Электронное портфолио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педагогов"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6.2.5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Повышение квалификации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6.2.5.1</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курсы повышения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квалификации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руководителей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всех типов </w:t>
            </w:r>
          </w:p>
        </w:tc>
        <w:tc>
          <w:tcPr>
            <w:tcW w:w="2016"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получивших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образование или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прошедших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переподготовку,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общей численности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увеличен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 80%.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Доля учителей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начальной и основной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школы, прошедших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обучение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федеральному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государственному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образовательному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стандарту, составит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100%.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руководящих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организаций Пермского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всех типов,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участвующих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различных формах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обучающих мероприятий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 мероприятий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обмену опытом,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составит не менее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1000 человек ежегодно</w:t>
            </w:r>
          </w:p>
        </w:tc>
      </w:tr>
      <w:tr w:rsidR="00DA3C7D">
        <w:tblPrEx>
          <w:tblCellMar>
            <w:top w:w="0" w:type="dxa"/>
            <w:bottom w:w="0" w:type="dxa"/>
          </w:tblCellMar>
        </w:tblPrEx>
        <w:trPr>
          <w:trHeight w:val="4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6.2.5.2</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университетско-школьный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кластер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6.2.5.3</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университетский округ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инновационных школ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университетских округов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 ведущих вузах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как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центров повышения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квалификации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6.2.5.4</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технологическое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сопровождение Единого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электронного банка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9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6.2.6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Семинары, конференции,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форумы, конкурсы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другие формы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мероприятий по обмену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опытом с участием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6.2.6.1</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краевые педагогические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конференции, конкурсы,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фестивали по обмену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инновационным опытом   </w:t>
            </w:r>
          </w:p>
        </w:tc>
        <w:tc>
          <w:tcPr>
            <w:tcW w:w="2016"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руководящих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организаций Пермского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всех типов,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участвующих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различных формах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обучающих мероприятий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 мероприятий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обмену опытом,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составит не менее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1000 человек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Ежегодное обучение на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курсах повышения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квалификации около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30% от общей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реализующих программы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дошкольного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6.2.6.2</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участие педагогов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 Всероссийских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слетах, конкурсах,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конференциях, форумах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т.п.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6.2.6.3</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проведение семинаров, 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том числе авторских,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для педагогических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руководящих 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6.2.7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Повышение квалификации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реализующих программы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дошкольного образования</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государственной услуги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организации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повышению квалификации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Выполнение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задания краевыми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учреждениями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составит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100%                 </w:t>
            </w: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Реализация проекта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"Мобильный учитель"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Снижение потребности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педагогических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кадрах в школах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отдаленных сельских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территорий составит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                  </w:t>
            </w: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6.5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Предоставление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социальных гарантий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льгот педагогическим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работникам дошкольных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Финансовое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социальных гарантий 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льгот педагогическим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работникам дошкольных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и общеобразовательных</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составит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562,4 млн. руб.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ежегодно             </w:t>
            </w: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6.6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Дополнительные меры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социальной поддержки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отдельных категорий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лиц, которым присуждены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ученые степени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кандидата и доктора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наук, работающих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кандидатов и докторов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наук, работающих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учреждениях общего,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среднего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получающих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дополнительные меры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социальной поддержки,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составит не менее 170</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человек ежегодно     </w:t>
            </w: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6.7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Дополнительные меры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социальной поддержки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отдельных категорий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лиц, которым присуждены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ученые степени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кандидата и доктора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наук, работающих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общеобразовательных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организациях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6.8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Улучшение жилищных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условий молодых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учителей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Количество молодых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учителей, улучшивших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свои жилищные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условия, составит 100</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                 </w:t>
            </w:r>
          </w:p>
        </w:tc>
      </w:tr>
      <w:tr w:rsidR="00DA3C7D">
        <w:tblPrEx>
          <w:tblCellMar>
            <w:top w:w="0" w:type="dxa"/>
            <w:bottom w:w="0" w:type="dxa"/>
          </w:tblCellMar>
        </w:tblPrEx>
        <w:trPr>
          <w:trHeight w:val="19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6.9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Конкурсные мероприятия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 педагогическими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работниками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руководящих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организаций Пермского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всех типов,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участвующих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различных конкурсных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составит не менее 200</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человек ежегодно     </w:t>
            </w:r>
          </w:p>
        </w:tc>
      </w:tr>
      <w:tr w:rsidR="00DA3C7D">
        <w:tblPrEx>
          <w:tblCellMar>
            <w:top w:w="0" w:type="dxa"/>
            <w:bottom w:w="0" w:type="dxa"/>
          </w:tblCellMar>
        </w:tblPrEx>
        <w:trPr>
          <w:trHeight w:val="6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6.9.1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конкурса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"Учитель года"         </w:t>
            </w:r>
          </w:p>
        </w:tc>
        <w:tc>
          <w:tcPr>
            <w:tcW w:w="2016"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педагогических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руководящих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организаций Пермского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всех типов,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участвующих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различных конкурсных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составит не менее 200</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человек ежегодно.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Доля руководителей, с</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которыми заключены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трудовые договоры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соответствии 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типовой формой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договора (эффективный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контракт), составляет</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100% к общему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количеству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руководителей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6.9.2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других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семинаров, конкурсов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мастерства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24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6.10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Внедрение механизмов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эффективного контракта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 руководителями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педагогическими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работниками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всех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уровней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320"/>
          <w:tblCellSpacing w:w="5" w:type="nil"/>
        </w:trPr>
        <w:tc>
          <w:tcPr>
            <w:tcW w:w="8832" w:type="dxa"/>
            <w:gridSpan w:val="6"/>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bookmarkStart w:id="30" w:name="Par2189"/>
            <w:bookmarkEnd w:id="30"/>
            <w:r>
              <w:rPr>
                <w:rFonts w:ascii="Courier New" w:hAnsi="Courier New" w:cs="Courier New"/>
                <w:sz w:val="16"/>
                <w:szCs w:val="16"/>
              </w:rPr>
              <w:t xml:space="preserve">Подпрограмма 7 "Приведение в нормативное состояние образовательных организаций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w:t>
            </w:r>
          </w:p>
        </w:tc>
      </w:tr>
      <w:tr w:rsidR="00DA3C7D">
        <w:tblPrEx>
          <w:tblCellMar>
            <w:top w:w="0" w:type="dxa"/>
            <w:bottom w:w="0" w:type="dxa"/>
          </w:tblCellMar>
        </w:tblPrEx>
        <w:trPr>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7.1    </w:t>
            </w:r>
          </w:p>
        </w:tc>
        <w:tc>
          <w:tcPr>
            <w:tcW w:w="7968" w:type="dxa"/>
            <w:gridSpan w:val="5"/>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Мероприятия по приведению образовательных организаций в нормативное состояние</w:t>
            </w: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7.2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Формирование доступной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среды среднего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для детей-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инвалидов и лиц 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ограниченными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возможностями здоровья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Агентство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занятости населения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Созданы условия для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подготовки лиц 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ограниченными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возможностями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здоровья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учреждениях среднего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w:t>
            </w: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7.3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Бюджетные инвестиции на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строительство объектов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общественной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инфраструктуры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регионального значения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2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7.3.1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Реконструкция учебного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корпуса ГБОУ СПО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"Пермский авиационный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техникум им.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П.Д.Швецова" со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строительством пристроя</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2015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2015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Наличие проектно-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сметной документации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проекту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реконструкции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учебного корпуса ГБОУ</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СПО "Пермский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авиационный техникум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им. П.Д.Швецова"     </w:t>
            </w: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7.3.2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Реконструкция котельной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ГБОУ НПО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училище N 5" с. Юсьва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Перевод котельной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ГБОУ НПО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училище N 5" с. Юсьва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 газовое отопление </w:t>
            </w:r>
          </w:p>
        </w:tc>
      </w:tr>
      <w:tr w:rsidR="00DA3C7D">
        <w:tblPrEx>
          <w:tblCellMar>
            <w:top w:w="0" w:type="dxa"/>
            <w:bottom w:w="0" w:type="dxa"/>
          </w:tblCellMar>
        </w:tblPrEx>
        <w:trPr>
          <w:trHeight w:val="3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r>
              <w:rPr>
                <w:rFonts w:ascii="Courier New" w:hAnsi="Courier New" w:cs="Courier New"/>
                <w:sz w:val="16"/>
                <w:szCs w:val="16"/>
              </w:rPr>
              <w:t xml:space="preserve">8      </w:t>
            </w:r>
          </w:p>
        </w:tc>
        <w:tc>
          <w:tcPr>
            <w:tcW w:w="7968" w:type="dxa"/>
            <w:gridSpan w:val="5"/>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16"/>
                <w:szCs w:val="16"/>
              </w:rPr>
            </w:pPr>
            <w:bookmarkStart w:id="31" w:name="Par2225"/>
            <w:bookmarkEnd w:id="31"/>
            <w:r>
              <w:rPr>
                <w:rFonts w:ascii="Courier New" w:hAnsi="Courier New" w:cs="Courier New"/>
                <w:sz w:val="16"/>
                <w:szCs w:val="16"/>
              </w:rPr>
              <w:t xml:space="preserve">Подпрограмма 8 "Обеспечение реализации государственной программы "Развитие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и науки" и прочие мероприятия в области образования"             </w:t>
            </w:r>
          </w:p>
        </w:tc>
      </w:tr>
      <w:tr w:rsidR="00DA3C7D">
        <w:tblPrEx>
          <w:tblCellMar>
            <w:top w:w="0" w:type="dxa"/>
            <w:bottom w:w="0" w:type="dxa"/>
          </w:tblCellMar>
        </w:tblPrEx>
        <w:trPr>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8.1    </w:t>
            </w:r>
          </w:p>
        </w:tc>
        <w:tc>
          <w:tcPr>
            <w:tcW w:w="7968" w:type="dxa"/>
            <w:gridSpan w:val="5"/>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выполнения функций государственными органами Пермского края      </w:t>
            </w:r>
          </w:p>
        </w:tc>
      </w:tr>
      <w:tr w:rsidR="00DA3C7D">
        <w:tblPrEx>
          <w:tblCellMar>
            <w:top w:w="0" w:type="dxa"/>
            <w:bottom w:w="0" w:type="dxa"/>
          </w:tblCellMar>
        </w:tblPrEx>
        <w:trPr>
          <w:trHeight w:val="6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Прочие мероприятия,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функционирование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развитие 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4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8.2.1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Обеспечение мониторинга</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функционирования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результативности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системы 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Наличие системы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мониторинга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контроля реализации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100% 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организаций Пермского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включены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мониторинг реализации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мероприятий Программы</w:t>
            </w:r>
          </w:p>
        </w:tc>
      </w:tr>
      <w:tr w:rsidR="00DA3C7D">
        <w:tblPrEx>
          <w:tblCellMar>
            <w:top w:w="0" w:type="dxa"/>
            <w:bottom w:w="0" w:type="dxa"/>
          </w:tblCellMar>
        </w:tblPrEx>
        <w:trPr>
          <w:trHeight w:val="448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8.2.2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Информационное и СМИ-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сопровождение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функционирования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развития системы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Высокий уровень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открытости информации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 результатах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развития региональной</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системы 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 том числе через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ежегодную публикацию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доклада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официальном сайте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Министерства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и науки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Публикации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средствах массовой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информации,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периодике материалов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 процессе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реализации Программы.</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Уровень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информированности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населения 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мероприятий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развитию сферы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в рамках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Программы (по данным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опроса) составляет не</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менее 20%            </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8.2.3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Финансовое 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традиционных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детей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педагогов,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участвующих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традиционных краевых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составляет не менее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1000 человек ежегодно</w:t>
            </w:r>
          </w:p>
        </w:tc>
      </w:tr>
      <w:tr w:rsidR="00DA3C7D">
        <w:tblPrEx>
          <w:tblCellMar>
            <w:top w:w="0" w:type="dxa"/>
            <w:bottom w:w="0" w:type="dxa"/>
          </w:tblCellMar>
        </w:tblPrEx>
        <w:trPr>
          <w:trHeight w:val="25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8.2.4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экспертного сообщества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(Совета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инновационной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в системе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мероприятий,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проводимых коллегией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Министерства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образования и науки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Пермского края, Советом</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 образованию при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губернаторе Пермского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края, экспертами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сфере 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Численность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экспертов, входящих 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различные группы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общественные органы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участвующих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различных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мероприятиях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оценке качества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системы образования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составляет не менее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200 человек          </w:t>
            </w:r>
          </w:p>
        </w:tc>
      </w:tr>
      <w:tr w:rsidR="00DA3C7D">
        <w:tblPrEx>
          <w:tblCellMar>
            <w:top w:w="0" w:type="dxa"/>
            <w:bottom w:w="0" w:type="dxa"/>
          </w:tblCellMar>
        </w:tblPrEx>
        <w:trPr>
          <w:trHeight w:val="8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аккредитация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инспекция Пермского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160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8.3.1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Лицензирование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надзору и контролю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 сфере образования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Внедрение новых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технологий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процедурах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лицензирования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(электронный вид,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МФЦ, "единое окно"),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направленных на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повышение качества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своевременность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оказания услуги      </w:t>
            </w:r>
          </w:p>
        </w:tc>
      </w:tr>
      <w:tr w:rsidR="00DA3C7D">
        <w:tblPrEx>
          <w:tblCellMar>
            <w:top w:w="0" w:type="dxa"/>
            <w:bottom w:w="0" w:type="dxa"/>
          </w:tblCellMar>
        </w:tblPrEx>
        <w:trPr>
          <w:trHeight w:val="17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8.3.2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аккредитация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надзору и контролю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 сфере образования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Учет сведений об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имеющейся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общественной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аккредитации или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общественной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аккредитации при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аккредитации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w:t>
            </w:r>
          </w:p>
        </w:tc>
      </w:tr>
      <w:tr w:rsidR="00DA3C7D">
        <w:tblPrEx>
          <w:tblCellMar>
            <w:top w:w="0" w:type="dxa"/>
            <w:bottom w:w="0" w:type="dxa"/>
          </w:tblCellMar>
        </w:tblPrEx>
        <w:trPr>
          <w:trHeight w:val="304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8.3.3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 процедуры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аккредитационной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экспертизы 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привлечением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независимых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профессиональных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экспертов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надзору и контролю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 сфере образования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Подтверждение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соответствия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федеральным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государственным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стандартам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образовательной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реализации основных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программ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осуществляющих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обучение,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индивидуальных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предпринимателей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заявительном порядке </w:t>
            </w:r>
          </w:p>
        </w:tc>
      </w:tr>
      <w:tr w:rsidR="00DA3C7D">
        <w:tblPrEx>
          <w:tblCellMar>
            <w:top w:w="0" w:type="dxa"/>
            <w:bottom w:w="0" w:type="dxa"/>
          </w:tblCellMar>
        </w:tblPrEx>
        <w:trPr>
          <w:trHeight w:val="19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8.3.4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Проведение выездных,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документарных проверок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исполнения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муниципальными органами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образованием,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полномочий,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установленных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законодательством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сфере образования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надзору и контролю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 сфере образования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Приведение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муниципальных органов</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управления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образованием,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организациями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соответствие с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требованиями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законодательства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сфере образования    </w:t>
            </w: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8.3.5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Проставление апостиля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 документы об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образовании            </w:t>
            </w:r>
          </w:p>
        </w:tc>
        <w:tc>
          <w:tcPr>
            <w:tcW w:w="20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надзору и контролю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 сфере образования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Удовлетворение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потребности населения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 получении услуги по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подтверждению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документов об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образовании          </w:t>
            </w:r>
          </w:p>
        </w:tc>
      </w:tr>
      <w:tr w:rsidR="00DA3C7D">
        <w:tblPrEx>
          <w:tblCellMar>
            <w:top w:w="0" w:type="dxa"/>
            <w:bottom w:w="0" w:type="dxa"/>
          </w:tblCellMar>
        </w:tblPrEx>
        <w:trPr>
          <w:trHeight w:val="11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lastRenderedPageBreak/>
              <w:t xml:space="preserve">8.3.6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Направление запросов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образовательные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учреждения 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подтверждении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документов об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образовании            </w:t>
            </w:r>
          </w:p>
        </w:tc>
        <w:tc>
          <w:tcPr>
            <w:tcW w:w="2016"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надзору и контролю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 сфере образования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Пермского края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2014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67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2016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 г.  </w:t>
            </w:r>
          </w:p>
        </w:tc>
        <w:tc>
          <w:tcPr>
            <w:tcW w:w="2208"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Удовлетворение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потребности населения</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в получении услуги по</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подтверждению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документов об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образовании          </w:t>
            </w:r>
          </w:p>
        </w:tc>
      </w:tr>
      <w:tr w:rsidR="00DA3C7D">
        <w:tblPrEx>
          <w:tblCellMar>
            <w:top w:w="0" w:type="dxa"/>
            <w:bottom w:w="0" w:type="dxa"/>
          </w:tblCellMar>
        </w:tblPrEx>
        <w:trPr>
          <w:trHeight w:val="96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8.3.7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Внесение в федеральную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базу данных сведений о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документах об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образовании и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проставлении апостиля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r w:rsidR="00DA3C7D">
        <w:tblPrEx>
          <w:tblCellMar>
            <w:top w:w="0" w:type="dxa"/>
            <w:bottom w:w="0" w:type="dxa"/>
          </w:tblCellMar>
        </w:tblPrEx>
        <w:trPr>
          <w:trHeight w:val="320"/>
          <w:tblCellSpacing w:w="5" w:type="nil"/>
        </w:trPr>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8.4    </w:t>
            </w:r>
          </w:p>
        </w:tc>
        <w:tc>
          <w:tcPr>
            <w:tcW w:w="24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Прочие мероприятия в   </w:t>
            </w:r>
          </w:p>
          <w:p w:rsidR="00DA3C7D" w:rsidRDefault="00DA3C7D">
            <w:pPr>
              <w:widowControl w:val="0"/>
              <w:autoSpaceDE w:val="0"/>
              <w:autoSpaceDN w:val="0"/>
              <w:adjustRightInd w:val="0"/>
              <w:spacing w:after="0" w:line="240" w:lineRule="auto"/>
              <w:rPr>
                <w:rFonts w:ascii="Courier New" w:hAnsi="Courier New" w:cs="Courier New"/>
                <w:sz w:val="16"/>
                <w:szCs w:val="16"/>
              </w:rPr>
            </w:pPr>
            <w:r>
              <w:rPr>
                <w:rFonts w:ascii="Courier New" w:hAnsi="Courier New" w:cs="Courier New"/>
                <w:sz w:val="16"/>
                <w:szCs w:val="16"/>
              </w:rPr>
              <w:t xml:space="preserve">области образования    </w:t>
            </w:r>
          </w:p>
        </w:tc>
        <w:tc>
          <w:tcPr>
            <w:tcW w:w="20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67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c>
          <w:tcPr>
            <w:tcW w:w="22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6"/>
                <w:szCs w:val="16"/>
              </w:rPr>
            </w:pP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32" w:name="Par2389"/>
      <w:bookmarkEnd w:id="32"/>
      <w:r>
        <w:rPr>
          <w:rFonts w:ascii="Calibri" w:hAnsi="Calibri" w:cs="Calibri"/>
        </w:rPr>
        <w:t>Приложение 2</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33" w:name="Par2394"/>
      <w:bookmarkEnd w:id="33"/>
      <w:r>
        <w:rPr>
          <w:rFonts w:ascii="Calibri" w:hAnsi="Calibri" w:cs="Calibri"/>
        </w:rPr>
        <w:t>Подпрограмма 1 "Дошкольное общее образование"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Пермского края</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"Развитие образования и науки"</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34" w:name="Par2398"/>
      <w:bookmarkEnd w:id="34"/>
      <w:r>
        <w:rPr>
          <w:rFonts w:ascii="Calibri" w:hAnsi="Calibri" w:cs="Calibri"/>
        </w:rPr>
        <w:t>ПАСПОРТ</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1 "Дошкольное общее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20"/>
        <w:gridCol w:w="6588"/>
      </w:tblGrid>
      <w:tr w:rsidR="00DA3C7D">
        <w:tblPrEx>
          <w:tblCellMar>
            <w:top w:w="0" w:type="dxa"/>
            <w:bottom w:w="0" w:type="dxa"/>
          </w:tblCellMar>
        </w:tblPrEx>
        <w:trPr>
          <w:trHeight w:val="720"/>
          <w:tblCellSpacing w:w="5" w:type="nil"/>
        </w:trPr>
        <w:tc>
          <w:tcPr>
            <w:tcW w:w="162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Ответственный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исполнитель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 Программы  </w:t>
            </w:r>
          </w:p>
        </w:tc>
        <w:tc>
          <w:tcPr>
            <w:tcW w:w="6588"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tc>
      </w:tr>
      <w:tr w:rsidR="00DA3C7D">
        <w:tblPrEx>
          <w:tblCellMar>
            <w:top w:w="0" w:type="dxa"/>
            <w:bottom w:w="0" w:type="dxa"/>
          </w:tblCellMar>
        </w:tblPrEx>
        <w:trPr>
          <w:trHeight w:val="7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Участники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территориального развития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органы местного самоуправления муниципальных районов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(городских округов) Пермского края                         </w:t>
            </w:r>
          </w:p>
        </w:tc>
      </w:tr>
      <w:tr w:rsidR="00DA3C7D">
        <w:tblPrEx>
          <w:tblCellMar>
            <w:top w:w="0" w:type="dxa"/>
            <w:bottom w:w="0" w:type="dxa"/>
          </w:tblCellMar>
        </w:tblPrEx>
        <w:trPr>
          <w:trHeight w:val="5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Создать в системе дошкольного образования возможности для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современного качественного и доступного образования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позитивной социализации детей                              </w:t>
            </w:r>
          </w:p>
        </w:tc>
      </w:tr>
      <w:tr w:rsidR="00DA3C7D">
        <w:tblPrEx>
          <w:tblCellMar>
            <w:top w:w="0" w:type="dxa"/>
            <w:bottom w:w="0" w:type="dxa"/>
          </w:tblCellMar>
        </w:tblPrEx>
        <w:trPr>
          <w:trHeight w:val="34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Задачи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Создание условий для развития и воспитания детей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дошкольного возраста;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формирование образовательной сети, обеспечивающей равный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доступ населения к услугам дошкольного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ликвидация очередности на зачисление детей в дошкольные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образовательные организации;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приведение муниципальных дошкольных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в нормативное состояние;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развитие государственно-частного партнерства в сфере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модернизация содержания дошкольного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образовательной среды для обеспечения качества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образовательной услуги в связи с введением федерального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государственного стандарта;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создание и внедрение в дошкольных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организациях механизма оценки качества предоставления услуг</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развитие электронных услуг в сфере дошкольного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(дошкольный портал, электронная очередь и др.)             </w:t>
            </w:r>
          </w:p>
        </w:tc>
      </w:tr>
      <w:tr w:rsidR="00DA3C7D">
        <w:tblPrEx>
          <w:tblCellMar>
            <w:top w:w="0" w:type="dxa"/>
            <w:bottom w:w="0" w:type="dxa"/>
          </w:tblCellMar>
        </w:tblPrEx>
        <w:trPr>
          <w:trHeight w:val="41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Ожидаемые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результаты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доля населения Пермского края, удовлетворенная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доступностью и качеством услуг общего образования,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итогам опросов общественного мнения, до 68%;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создано не менее 18 тыс. дополнительных мест для детей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дошкольного возраста путем строительства новых зданий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дошкольных образовательных организаций к 2015 году;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ликвидирована к концу 2015 года очередность на зачисление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детей в возрасте от 3 до 7 лет в дошкольные организации;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дошкольных образовательных организаций, обеспеченных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лицензиями на осуществление образовательной деятельности,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составляет 100%;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 удельный вес детей, посещающих негосударственные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организации дошкольного образования, предоставляющие услуги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дошкольного образования, до 7% и количество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негосударственных поставщиков услуг дошкольного образования</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 215 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внедрены федеральные государственные требования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(федеральные государственные образовательные стандарты)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муниципальных организаций дошкольного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внедрена система оценки качества дошкольного общего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на основе оценки эффективности деятельности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дошкольных образовательных организаций в 50% дошкольных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организаций                                </w:t>
            </w:r>
          </w:p>
        </w:tc>
      </w:tr>
      <w:tr w:rsidR="00DA3C7D">
        <w:tblPrEx>
          <w:tblCellMar>
            <w:top w:w="0" w:type="dxa"/>
            <w:bottom w:w="0" w:type="dxa"/>
          </w:tblCellMar>
        </w:tblPrEx>
        <w:trPr>
          <w:trHeight w:val="7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Сроки и этапы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2014-2016 годы без выделения этапов                        </w:t>
            </w: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540"/>
        <w:gridCol w:w="1836"/>
        <w:gridCol w:w="1188"/>
        <w:gridCol w:w="756"/>
        <w:gridCol w:w="540"/>
        <w:gridCol w:w="216"/>
        <w:gridCol w:w="864"/>
        <w:gridCol w:w="216"/>
        <w:gridCol w:w="648"/>
        <w:gridCol w:w="648"/>
      </w:tblGrid>
      <w:tr w:rsidR="00DA3C7D">
        <w:tblPrEx>
          <w:tblCellMar>
            <w:top w:w="0" w:type="dxa"/>
            <w:bottom w:w="0" w:type="dxa"/>
          </w:tblCellMar>
        </w:tblPrEx>
        <w:trPr>
          <w:trHeight w:val="54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Целевые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показатели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 Программы </w:t>
            </w:r>
          </w:p>
        </w:tc>
        <w:tc>
          <w:tcPr>
            <w:tcW w:w="5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п/п</w:t>
            </w:r>
          </w:p>
        </w:tc>
        <w:tc>
          <w:tcPr>
            <w:tcW w:w="3024" w:type="dxa"/>
            <w:gridSpan w:val="2"/>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Показатель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(наименование)      </w:t>
            </w:r>
          </w:p>
        </w:tc>
        <w:tc>
          <w:tcPr>
            <w:tcW w:w="75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изме-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рения</w:t>
            </w:r>
          </w:p>
        </w:tc>
        <w:tc>
          <w:tcPr>
            <w:tcW w:w="3132" w:type="dxa"/>
            <w:gridSpan w:val="6"/>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Плановое значение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целевого показателя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3024" w:type="dxa"/>
            <w:gridSpan w:val="2"/>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5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нача-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лиза-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Прог-</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раммы</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оче-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редной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первый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плано-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r>
      <w:tr w:rsidR="00DA3C7D">
        <w:tblPrEx>
          <w:tblCellMar>
            <w:top w:w="0" w:type="dxa"/>
            <w:bottom w:w="0" w:type="dxa"/>
          </w:tblCellMar>
        </w:tblPrEx>
        <w:trPr>
          <w:trHeight w:val="12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Удовлетворенность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населения доступностью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качеством услуг общего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по итогам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опросов общественного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мнения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66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67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68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дополнительных мест для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детей дошкольного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возраста путем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строительства новых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зданий дошкольных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7612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11397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r>
      <w:tr w:rsidR="00DA3C7D">
        <w:tblPrEx>
          <w:tblCellMar>
            <w:top w:w="0" w:type="dxa"/>
            <w:bottom w:w="0" w:type="dxa"/>
          </w:tblCellMar>
        </w:tblPrEx>
        <w:trPr>
          <w:trHeight w:val="108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детей от 3 до 7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лет, стоящих в очереди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организации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дошкольных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обеспеченных лицензиями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осуществление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деятельности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83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90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25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Удельный вес численности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детей дошкольного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возраста, посещающих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негосударственные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организации дошкольного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предоставляющие услуги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дошкольного общего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в общей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численности детей,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посещающих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организации дошкольного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общего образования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r>
      <w:tr w:rsidR="00DA3C7D">
        <w:tblPrEx>
          <w:tblCellMar>
            <w:top w:w="0" w:type="dxa"/>
            <w:bottom w:w="0" w:type="dxa"/>
          </w:tblCellMar>
        </w:tblPrEx>
        <w:trPr>
          <w:trHeight w:val="900"/>
          <w:tblCellSpacing w:w="5" w:type="nil"/>
        </w:trPr>
        <w:tc>
          <w:tcPr>
            <w:tcW w:w="151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негосударственных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поставщиков услуг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190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200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210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215 </w:t>
            </w:r>
          </w:p>
        </w:tc>
      </w:tr>
      <w:tr w:rsidR="00DA3C7D">
        <w:tblPrEx>
          <w:tblCellMar>
            <w:top w:w="0" w:type="dxa"/>
            <w:bottom w:w="0" w:type="dxa"/>
          </w:tblCellMar>
        </w:tblPrEx>
        <w:trPr>
          <w:trHeight w:val="1800"/>
          <w:tblCellSpacing w:w="5" w:type="nil"/>
        </w:trPr>
        <w:tc>
          <w:tcPr>
            <w:tcW w:w="151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муниципальных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дошкольного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общего образования,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которых внедрены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требования (федеральные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стандарты)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50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1980"/>
          <w:tblCellSpacing w:w="5" w:type="nil"/>
        </w:trPr>
        <w:tc>
          <w:tcPr>
            <w:tcW w:w="151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дошкольных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в которых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внедрена система оценки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качества дошкольного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общего образования 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основе оценки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эффективности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деятельности дошкольных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50 </w:t>
            </w:r>
          </w:p>
        </w:tc>
      </w:tr>
      <w:tr w:rsidR="00DA3C7D">
        <w:tblPrEx>
          <w:tblCellMar>
            <w:top w:w="0" w:type="dxa"/>
            <w:bottom w:w="0" w:type="dxa"/>
          </w:tblCellMar>
        </w:tblPrEx>
        <w:trPr>
          <w:trHeight w:val="360"/>
          <w:tblCellSpacing w:w="5" w:type="nil"/>
        </w:trPr>
        <w:tc>
          <w:tcPr>
            <w:tcW w:w="151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Объемы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ассигнований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 Программы </w:t>
            </w:r>
          </w:p>
        </w:tc>
        <w:tc>
          <w:tcPr>
            <w:tcW w:w="2376" w:type="dxa"/>
            <w:gridSpan w:val="2"/>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Источник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финансирования   </w:t>
            </w:r>
          </w:p>
        </w:tc>
        <w:tc>
          <w:tcPr>
            <w:tcW w:w="5076" w:type="dxa"/>
            <w:gridSpan w:val="8"/>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Расходы (тыс. руб.)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376" w:type="dxa"/>
            <w:gridSpan w:val="2"/>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 год </w:t>
            </w:r>
          </w:p>
        </w:tc>
        <w:tc>
          <w:tcPr>
            <w:tcW w:w="129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2015 год </w:t>
            </w:r>
          </w:p>
        </w:tc>
        <w:tc>
          <w:tcPr>
            <w:tcW w:w="1296" w:type="dxa"/>
            <w:gridSpan w:val="3"/>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2016 год </w:t>
            </w:r>
          </w:p>
        </w:tc>
        <w:tc>
          <w:tcPr>
            <w:tcW w:w="129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итого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37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Всего, в том числе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7843421,6</w:t>
            </w:r>
          </w:p>
        </w:tc>
        <w:tc>
          <w:tcPr>
            <w:tcW w:w="129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7979795,7</w:t>
            </w:r>
          </w:p>
        </w:tc>
        <w:tc>
          <w:tcPr>
            <w:tcW w:w="1296" w:type="dxa"/>
            <w:gridSpan w:val="3"/>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7571428,6</w:t>
            </w:r>
          </w:p>
        </w:tc>
        <w:tc>
          <w:tcPr>
            <w:tcW w:w="129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23394645,9</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37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краевой бюджет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7532171,6</w:t>
            </w:r>
          </w:p>
        </w:tc>
        <w:tc>
          <w:tcPr>
            <w:tcW w:w="129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7549845,7</w:t>
            </w:r>
          </w:p>
        </w:tc>
        <w:tc>
          <w:tcPr>
            <w:tcW w:w="1296" w:type="dxa"/>
            <w:gridSpan w:val="3"/>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7571428,6</w:t>
            </w:r>
          </w:p>
        </w:tc>
        <w:tc>
          <w:tcPr>
            <w:tcW w:w="129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22653445,9</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37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федеральный бюджет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29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296" w:type="dxa"/>
            <w:gridSpan w:val="3"/>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29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0,0</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37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 ОМСУ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311250,0</w:t>
            </w:r>
          </w:p>
        </w:tc>
        <w:tc>
          <w:tcPr>
            <w:tcW w:w="129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429950,0</w:t>
            </w:r>
          </w:p>
        </w:tc>
        <w:tc>
          <w:tcPr>
            <w:tcW w:w="1296" w:type="dxa"/>
            <w:gridSpan w:val="3"/>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29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741200,0</w:t>
            </w:r>
          </w:p>
        </w:tc>
      </w:tr>
      <w:tr w:rsidR="00DA3C7D">
        <w:tblPrEx>
          <w:tblCellMar>
            <w:top w:w="0" w:type="dxa"/>
            <w:bottom w:w="0" w:type="dxa"/>
          </w:tblCellMar>
        </w:tblPrEx>
        <w:trPr>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37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внебюджетные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29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296" w:type="dxa"/>
            <w:gridSpan w:val="3"/>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29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35" w:name="Par2570"/>
      <w:bookmarkEnd w:id="35"/>
      <w:r>
        <w:rPr>
          <w:rFonts w:ascii="Calibri" w:hAnsi="Calibri" w:cs="Calibri"/>
        </w:rPr>
        <w:t>I. Характеристика сферы реализации подпрограммы 1</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"Дошкольное общее образование"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На 1 января 2013 года сеть учреждений, реализующих программу дошкольного образования в Пермском крае, составила 1126 учреждений: муниципальных дошкольных образовательных учреждений (далее - ДОУ, детский сад) - 734 учреждения; начальных школ - детских садов - 33 учреждения; подразделений "ДОУ" в структуре общеобразовательных учреждений (далее - ОУ) - 348 подразделений; количество детских садов других ведомств - 17 учреждений.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Общее количество детей, получающих услуги дошкольного образования, - 128,3 тыс. (2011 г. - 124,1 тыс., 2010 г. - 122,4 тыс.).</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течение 2012 года 33,9 тыс. детей получили путевки в ДОУ, продолжали ждать своей очереди для определения в ДОУ 8,9 тыс.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1.2. Утвержден план мероприятий по увеличению охвата услугой дошкольного образования (</w:t>
      </w:r>
      <w:hyperlink r:id="rId22" w:history="1">
        <w:r>
          <w:rPr>
            <w:rFonts w:ascii="Calibri" w:hAnsi="Calibri" w:cs="Calibri"/>
            <w:color w:val="0000FF"/>
          </w:rPr>
          <w:t>распоряжение</w:t>
        </w:r>
      </w:hyperlink>
      <w:r>
        <w:rPr>
          <w:rFonts w:ascii="Calibri" w:hAnsi="Calibri" w:cs="Calibri"/>
        </w:rPr>
        <w:t xml:space="preserve"> Правительства Пермского края от 12 сентября 2012 г. N 132-рп "Об утверждении Плана мероприятий ("дорожной карты") по повышению доступности дошкольного образования в Пермском крае"). Комплекс мероприятий предусматривает к концу 2014 года: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дополнительных 11615 мест для детей дошкольного возраста путем строительства 91 дошкольного образовательного учреждения;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возврат в систему дошкольного образования используемых не по назначению 65 зданий детских садов на 6789 мест;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3367 дополнительных мест в функционирующих образовательных учреждениях за счет эффективного использования помещений.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к концу 2014 года будет создано 21771 место для детей дошкольного возраста, все дети старше 3 лет будут иметь возможность получить места в детских садах.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За 2012 год введено в эксплуатацию 3 построенных детских сада на 230 мест, восстановлены длительное время не функционировавших 13 детских садов на 1101 место, за счет эффективного использования площадей в действующих учреждениях открыты дополнительные группы на 1757 мест. Таким образом, в 2012 году дополнительно создано 3088 мест.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2012 году для качественного предоставления услуги дошкольного образования в Пермском крае разработаны планы поэтапного ввода в действие федеральных государственных требований (далее - ФГТ) к структуре основной общеобразовательной программы дошкольного образования. Утверждены планы повышения квалификации педагогов, соответствующие тематике ФГТ в ДОУ. ДОУ разрабатывают основную общеобразовательную программу дошкольного образования с учетом ФГТ. В 90,7% муниципальных территорий Пермского края разработана и представлена нормативно-правовая документация, регламентирующая введение в муниципальной образовательной системе ФГТ в ОУ. Количество обученных (по данным муниципальных территорий) по тематике ФГТ в Пермском крае составляет 3311 человек (12,8% от общей численности педагогических работников).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Решению проблемы доступности дошкольного образования способствовал пилотный проект "Предоставление пособий семьям, имеющим детей в возрасте от 1,5 до 5 лет, не посещающих муниципальные дошкольные учреждения" ("Мамин выбор")", реализуемый в Пермском крае с 2008 по 2012 год. Проект осуществлялся на условиях совместного финансирования из краевого бюджета и бюджета муниципалитетов. В 2012 году предоставлено пособий на сумму более 2765 млн. руб. Родителям выплачивалось пособие в размере от 575 до 5500 руб. ежемесячно на одного ребенка.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января 2013 года семьи, чьи дети не посещают ДОУ, получают выплаты в порядке, определенном муниципальным районом (городским округом) Пермского края. Всего данной услугой в 2013 году пользуются более 44 тысяч семей.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Наиболее перспективные возможности по обеспечению доступности дошкольного образования связаны с развитием рынка услуг дошкольного образования и ростом доли негосударственного сектора.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2012 году в Пермском крае было зарегистрировано 184 негосударственных поставщика услуг в сфере дошкольного образования (2011 г. - 165), из них 38 негосударственных ОУ и 146 индивидуальных предпринимателей. Негосударственные поставщики услуг осуществляют свою деятельность в форме центров развития ребенка, мини-детских садов, детских центров досуга, образовательных центров, центров по уходу и присмотру за детьми и др., однако только 30% поставщиков услуг имеют лицензии. Услуги в негосударственном секторе получали более 9700 дошкольников.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В целях реализации </w:t>
      </w:r>
      <w:hyperlink r:id="rId23" w:history="1">
        <w:r>
          <w:rPr>
            <w:rFonts w:ascii="Calibri" w:hAnsi="Calibri" w:cs="Calibri"/>
            <w:color w:val="0000FF"/>
          </w:rPr>
          <w:t>Закона</w:t>
        </w:r>
      </w:hyperlink>
      <w:r>
        <w:rPr>
          <w:rFonts w:ascii="Calibri" w:hAnsi="Calibri" w:cs="Calibri"/>
        </w:rPr>
        <w:t xml:space="preserve"> Пермского края от 28 декабря 2007 г. N 172-ПК "О наделении органов местного самоуправления Пермского края государственными полномочиями по выплате компенсации части родительской платы за содержание ребенка (присмотр и уход за ребенком) в образовательных организациях, реализующих основную общеобразовательную программу дошкольного образования" производится выплата компенсации части родительской платы за содержание ребенка в ДОУ.</w:t>
      </w:r>
    </w:p>
    <w:p w:rsidR="00DA3C7D" w:rsidRDefault="00DA3C7D">
      <w:pPr>
        <w:widowControl w:val="0"/>
        <w:autoSpaceDE w:val="0"/>
        <w:autoSpaceDN w:val="0"/>
        <w:adjustRightInd w:val="0"/>
        <w:spacing w:after="0" w:line="240" w:lineRule="auto"/>
        <w:ind w:firstLine="540"/>
        <w:jc w:val="both"/>
        <w:rPr>
          <w:rFonts w:ascii="Calibri" w:hAnsi="Calibri" w:cs="Calibri"/>
        </w:rPr>
      </w:pPr>
      <w:hyperlink r:id="rId24" w:history="1">
        <w:r>
          <w:rPr>
            <w:rFonts w:ascii="Calibri" w:hAnsi="Calibri" w:cs="Calibri"/>
            <w:color w:val="0000FF"/>
          </w:rPr>
          <w:t>Постановлением</w:t>
        </w:r>
      </w:hyperlink>
      <w:r>
        <w:rPr>
          <w:rFonts w:ascii="Calibri" w:hAnsi="Calibri" w:cs="Calibri"/>
        </w:rPr>
        <w:t xml:space="preserve"> Правительства Пермского края от 16 марта 2007 г. N 33-п "О порядке компенсации части родительской платы за содержание ребенка в образовательных организациях, </w:t>
      </w:r>
      <w:r>
        <w:rPr>
          <w:rFonts w:ascii="Calibri" w:hAnsi="Calibri" w:cs="Calibri"/>
        </w:rPr>
        <w:lastRenderedPageBreak/>
        <w:t>реализующих основную общеобразовательную программу дошкольного образования" утвержден порядок предоставления компенсации.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Начиная с 2010 года финансирование расходов по выплате компенсации осуществлялось за счет средств бюджета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Главным распорядителем бюджетных средств на выплату компенсации являлось Министерство образования Пермского края. Родителям (законным представителям) компенсация выплачивалась в следующих размерах: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первого ребенка в семье - 20%;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второго ребенка в семье - 50%;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третьего и каждого последующего ребенка в семье - 70% фактически уплаченной родительской платы.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Положительный результат реализации мероприятия - оказание помощи семьям с детьми.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На текущий момент в сфере дошкольного образования сохраняются следующие острые проблемы, требующие решения: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недостаточный уровень доступности дошкольного образования из-за нехватки мест в детских садах;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высокая доля дошкольных образовательных организаций, работающих без лицензии;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ограниченный выбор вариативных форм получения образования для детей дошкольного возраста;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несоответствие уровня качества дошкольного образования современным требованиям к организации образовательного процесса;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объективных механизмов оценки качества предоставления услуг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внедренных ФГТ (федеральных государственных образовательных стандартов) (далее - ФГОС) дошкольного образования в муниципальных дошкольных образовательных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Отсутствие эффективных мер по решению этих проблем может вести к возникновению следующих рисков: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ограничение доступа к качественным услугам дошкольного образования в отдельных территориях;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снижение потенциала образования как канала вертикальной социальной мобильности;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неудовлетворенность населения качеством образовательных услуг.</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36" w:name="Par2607"/>
      <w:bookmarkEnd w:id="36"/>
      <w:r>
        <w:rPr>
          <w:rFonts w:ascii="Calibri" w:hAnsi="Calibri" w:cs="Calibri"/>
        </w:rPr>
        <w:t>II. Приоритеты и цели государственной политики в сфере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дошкольного образования на период до 2020 года, цели,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задачи, показатели и результаты реализации подпрограммы 1</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"Дошкольное общее образование"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Основным направлением государственной политики в сфере дошкольного образования детей на период реализации государственной программы Пермского края "Развитие образования и науки" (далее - Программа) в части подпрограммы 1 "Дошкольное общее образование" (далее - подпрограмма 1) является обеспечение равенства доступа к качественному образованию и обновление его содержания и технологий образования (включая процесс социализации) в соответствии с изменившимися потребностями населения и новыми вызовами социального, культурного, экономического развития.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Принципиальные изменения будут происходить в следующих направлениях: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увеличение роли негосударственного сектора в предоставлении услуг дошкольного образования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внедрение новой модели организации и финансирования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сектора услуг по сопровождению раннего развития детей (от 0 до 3 лет).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Важнейшим приоритетом государственной политики на данном этапе развития образования является обеспечение доступности дошкольного образования. Вложения в сферу дошкольного общего образования признаны сегодня в мире наиболее эффективными с точки зрения повышения качества последующего образования, выравнивания стартовых возможностей.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Необходимо ликвидировать очереди на зачисление детей в дошкольные образовательные организации и обеспечить к 2016 году стопроцентную доступность дошкольного общего образования для детей в возрасте от трех до семи лет. Решение этой задачи будет обеспечено за счет строительства современных зданий дошкольных организаций, в том числе с использованием механизмов частно-государственного партнерства, и развития вариативных форм дошкольного образования (частные, семейные и корпоративные детские сады).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Последнее предполагает качественное изменение роли и масштаба негосударственного сектора услуг дошкольного общего образования, что потребует обеспечения практической реализации получившего закрепление в законодательстве принципа равенства доступа к бюджетному финансированию организаций всех форм собственности, а также модернизации системы государственного регулирования (требований санитарных, строительных норм, пожарной безопасности и других).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 преодолеть существующее отставание в масштабе сектора сопровождения раннего развития детей и поддержки семейного воспитания (центры диагностики и консультирования, информационно-просветительские сервисы для родителей детей, не посещающих дошкольные образовательные учреждения, и др.).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Цель подпрограммы 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создать в системе дошкольного общего образования возможности для современного качественного и доступного образования и позитивной социализации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Задачи подпрограммы 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2.4.1. создание условий для развития и воспитания детей дошкольного возраста;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2.4.2. формирование образовательной сети, обеспечивающей равный доступ населения к услугам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2.4.3. ликвидация очередности на зачисление детей в дошкольные образовательные организации;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2.4.4. приведение муниципальных дошкольных образовательных организаций в нормативное состояние;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2.4.5. развитие государственно-частного партнерства в сфере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2.4.6. модернизация содержания дошкольного образования, образовательной среды для обеспечения качества образовательной услуги в связи с введением федерального государственного стандарта;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2.4.7. создание и внедрение в дошкольных образовательных организациях механизма оценки качества предоставления услуг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2.4.8. развитие электронных услуг в сфере дошкольного образования (дошкольный портал, электронная очередь и др.).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Целевые показатели подпрограммы 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2.5.1. удовлетворенность населения доступностью и качеством услуг дошкольного общего образования по итогам опросов общественного мнения;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2.5.2. количество дополнительных мест для детей дошкольного возраста путем строительства новых зданий дошкольных 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2.5.3. доля детей от 3 до 7 лет, стоящих в очереди в дошкольные образовательные организации;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2.5.4. доля дошкольных образовательных организаций, обеспеченных лицензиями на осуществление образовательной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2.5.5. удельный вес численности детей дошкольного возраста, посещающих негосударственные организации дошкольного общего образования, предоставляющие услуги дошкольного общего образования, в общей численности детей, посещающих образовательные организации дошкольного общего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2.5.6. количество негосударственных поставщиков услуг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2.5.7. доля муниципальных организаций дошкольного общего образования, в которых внедрены федеральные государственные требования (федеральные государственные образовательные стандарты);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2.5.8. доля дошкольных образовательных организаций, в которых внедрена система оценки качества дошкольного общего образования на основе оценки эффективности деятельности </w:t>
      </w:r>
      <w:r>
        <w:rPr>
          <w:rFonts w:ascii="Calibri" w:hAnsi="Calibri" w:cs="Calibri"/>
        </w:rPr>
        <w:lastRenderedPageBreak/>
        <w:t>дошкольных 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2.6. </w:t>
      </w:r>
      <w:hyperlink w:anchor="Par5604" w:history="1">
        <w:r>
          <w:rPr>
            <w:rFonts w:ascii="Calibri" w:hAnsi="Calibri" w:cs="Calibri"/>
            <w:color w:val="0000FF"/>
          </w:rPr>
          <w:t>Перечень</w:t>
        </w:r>
      </w:hyperlink>
      <w:r>
        <w:rPr>
          <w:rFonts w:ascii="Calibri" w:hAnsi="Calibri" w:cs="Calibri"/>
        </w:rPr>
        <w:t xml:space="preserve"> целевых показателей подпрограммы 1 с расшифровкой плановых значений по годам ее реализации обозначен в приложении 10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37" w:name="Par2643"/>
      <w:bookmarkEnd w:id="37"/>
      <w:r>
        <w:rPr>
          <w:rFonts w:ascii="Calibri" w:hAnsi="Calibri" w:cs="Calibri"/>
        </w:rPr>
        <w:t>III. Прогноз конечных результатов реализации подпрограммы 1</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"Дошкольное общее образование"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В рамках подпрограммы 1 будут обеспечены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 увеличена доля населения Пермского края, удовлетворенная доступностью и качеством услуг общего образования, по итогам опроса общественного мнения, к 2016 году достигнет 68% от общего числа опрошенных;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3.1.2. создано 18 тыс. мест для детей дошкольного возраста путем строительства новых зданий дошкольных образовательных организаций к 2015 году;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3.1.3. ликвидирована к концу 2015 года очередность на зачисление детей в возрасте от 3 до 7 лет в дошкольные организации;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3.1.4. обеспечены 100% дошкольных образовательных организаций лицензиями на осуществление образовательной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3.1.5. увеличен удельный вес детей, посещающих негосударственные организации дошкольного образования, предоставляющие услуги дошкольного образования, до 7% к 2016 году;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3.1.6. количество негосударственных поставщиков услуг дошкольного образования увеличится до 215 ед.;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3.1.7. внедрены ФГОС в 100% муниципальных организаций дошкольного общего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3.1.8. внедрена система оценки качества дошкольного общего образования на основе показателей эффективности их деятельности в 50% дошкольных 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38" w:name="Par2656"/>
      <w:bookmarkEnd w:id="38"/>
      <w:r>
        <w:rPr>
          <w:rFonts w:ascii="Calibri" w:hAnsi="Calibri" w:cs="Calibri"/>
        </w:rPr>
        <w:t>IV. Сроки реализации подпрограммы 1</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"Дошкольное общее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подпрограммы 1 будет осуществляться в 2014-2016 годах без выделения этапов.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этот период времени будет решена приоритетная задача обеспечения равного доступа к услугам дошкольного образования независимо от места жительства, состояния здоровья детей и социально-экономического положения их семей.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дошкольных образовательных организациях будут созданы условия, обеспечивающие безопасность и комфорт детей, использование новых технологий обучения, а также современная прозрачная для потребителей информационная среда управления. Будет внедрен федеральный государственный образовательный стандарт дошкольного общего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дошкольном общем образовании получат развитие вариативные формы предоставления услуг, что в совокупности со строительством эффективных зданий детских садов обеспечит существенное сокращение дефицита мест. В сфере дошкольного образования приоритетными становятся механизмы государственно-частного и социального партнерства.</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39" w:name="Par2664"/>
      <w:bookmarkEnd w:id="39"/>
      <w:r>
        <w:rPr>
          <w:rFonts w:ascii="Calibri" w:hAnsi="Calibri" w:cs="Calibri"/>
        </w:rPr>
        <w:t>V. Характеристика основных мероприятий подпрограммы 1</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"Дошкольное общее образование"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Подпрограмма 1 содержит основные мероприятия, направленные на реализацию приоритетов государственной политики в Пермском крае в части дошкольного общего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 Основное мероприятие 1.1: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государственных гарантий на получение общедоступного и бесплатного дошкольного образования по основным общеобразовательным программам в дошкольных образовательных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Данное мероприятие осуществляется путем выделения субвенций местным бюджетам в </w:t>
      </w:r>
      <w:r>
        <w:rPr>
          <w:rFonts w:ascii="Calibri" w:hAnsi="Calibri" w:cs="Calibri"/>
        </w:rPr>
        <w:lastRenderedPageBreak/>
        <w:t>размере, необходимом для реализации образовательных программ дошкольного образования в части финансового обеспечения расходов на оплату труда работников дошкольных образовательных организаций, расходов на учебные и наглядные пособия, средства обучения, игры и игрушки, расходные материалы (за исключением расходов на содержание зданий, хозяйственные нужды и коммунальных расходов, осуществляемых из местных бюджетов) в соответствии с нормативными затратами на образовательную деятельность, установленными законами субъекта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 Основное мероприятие 1.2: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воспитания и обучения детей-инвалидов в дошкольных образовательных организациях и на дому.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Данное мероприятие направлено на обеспечение доступности и качества дошкольных образовательных услуг детям-инвалидам, не посещающим детский сад по медицинским показаниям.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5.1.3. Основное мероприятие 1.3: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дошкольного образования негосударственными организациями, имеющими государственную аккредитацию, за счет субсидий из краевого бюджета на возмещение затрат.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Данное мероприятие осуществляется путем выделения субсидий частным организациям дошкольного образования на получение дошкольных образовательных услуг.</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5.1.4. Основное мероприятие 1.4: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дополнительных мест для организации дошкольного образования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дополнительных мест для организации дошкольного образования осуществляется за счет: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строительства новых зданий дошкольных 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возврата в систему дошкольного образования используемых не по назначению зданий дошкольных 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создания новых групп детей дошкольного возраста в функционирующих дошкольных образовательных организациях за счет эффективного использования помещений дошкольных 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5.1.5. Основное мероприятие 1.5: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Приведение дошкольных образовательных учреждений в нормативное состояние в соответствии с требованиями надзорных органов и федерального государственного образовательного стандарта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5.1.6. Основное мероприятие 1.6:</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обеспечивающие функционирование и развитие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1.6.1: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Организационно-методическое сопровождение развития вариативных форм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Предполагает научно-методическое сопровождение развития вариативных форм дошкольного образования (семинары, круглые столы, участие в конференциях, совещаниях, семинарах окружного, российского уровней) и разработку методических рекомендаций для частного бизнеса, органов управления образованием в муниципальных районах (городских округах) Пермского края по развитию вариативных форм дошкольного образования, организации контроля, стимулов и др.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1.6.2: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деятельности портала "Дошкольное образование" и Интернет-приемной для родителей.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5.1.7. Основное мероприятие 1.7:</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обеспечивающие повышение доступности и качества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1.7.1: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Внедрение федеральных государственных образовательных стандартов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приобретение учебного, развивающего, мультимедийного, музыкального, физкультурного, оздоровительного оборудования и инвентаря в дошкольные учреждения в соответствии с ФГОС;</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научно-методическое сопровождение внедрения ФГОС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5.1.8. Основное мероприятие 1.8:</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Внедрение системы оценки качества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5.2. </w:t>
      </w:r>
      <w:hyperlink w:anchor="Par668" w:history="1">
        <w:r>
          <w:rPr>
            <w:rFonts w:ascii="Calibri" w:hAnsi="Calibri" w:cs="Calibri"/>
            <w:color w:val="0000FF"/>
          </w:rPr>
          <w:t>Перечень</w:t>
        </w:r>
      </w:hyperlink>
      <w:r>
        <w:rPr>
          <w:rFonts w:ascii="Calibri" w:hAnsi="Calibri" w:cs="Calibri"/>
        </w:rPr>
        <w:t xml:space="preserve"> основных мероприятий, мероприятий подпрограммы 1 с указанием сроков их реализации и ожидаемых результатов обозначен в приложении 1 к Программе.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40" w:name="Par2702"/>
      <w:bookmarkEnd w:id="40"/>
      <w:r>
        <w:rPr>
          <w:rFonts w:ascii="Calibri" w:hAnsi="Calibri" w:cs="Calibri"/>
        </w:rPr>
        <w:t>VI. Характеристика мер правового регулирования в рамках</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1 "Дошкольное общее образование"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Для реализации подпрограммы 1 в Пермском крае приняты следующие нормативные акты: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6.1.1. </w:t>
      </w:r>
      <w:hyperlink r:id="rId25" w:history="1">
        <w:r>
          <w:rPr>
            <w:rFonts w:ascii="Calibri" w:hAnsi="Calibri" w:cs="Calibri"/>
            <w:color w:val="0000FF"/>
          </w:rPr>
          <w:t>Закон</w:t>
        </w:r>
      </w:hyperlink>
      <w:r>
        <w:rPr>
          <w:rFonts w:ascii="Calibri" w:hAnsi="Calibri" w:cs="Calibri"/>
        </w:rPr>
        <w:t xml:space="preserve"> Пермского края от 28 августа 2012 г. N 78-ПК "О внесении изменений в Закон Пермского края "О наделении органов местного самоуправления Пермского края государственными полномочиями по выплате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6.1.2. </w:t>
      </w:r>
      <w:hyperlink r:id="rId26" w:history="1">
        <w:r>
          <w:rPr>
            <w:rFonts w:ascii="Calibri" w:hAnsi="Calibri" w:cs="Calibri"/>
            <w:color w:val="0000FF"/>
          </w:rPr>
          <w:t>Постановление</w:t>
        </w:r>
      </w:hyperlink>
      <w:r>
        <w:rPr>
          <w:rFonts w:ascii="Calibri" w:hAnsi="Calibri" w:cs="Calibri"/>
        </w:rPr>
        <w:t xml:space="preserve"> Правительства Пермского края от 27 августа 2010 г. N 560-п "Об утверждении Порядка воспитания и обучения детей-инвалидов дошкольного возраста на дому по основным общеобразовательным программам дошкольного образования и Порядка предоставления компенсации части затрат родителям (законным представителям) по воспитанию и обучению детей-инвалидов дошкольного возраста на дому по основным общеобразовательным программам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6.1.3. </w:t>
      </w:r>
      <w:hyperlink r:id="rId27" w:history="1">
        <w:r>
          <w:rPr>
            <w:rFonts w:ascii="Calibri" w:hAnsi="Calibri" w:cs="Calibri"/>
            <w:color w:val="0000FF"/>
          </w:rPr>
          <w:t>распоряжение</w:t>
        </w:r>
      </w:hyperlink>
      <w:r>
        <w:rPr>
          <w:rFonts w:ascii="Calibri" w:hAnsi="Calibri" w:cs="Calibri"/>
        </w:rPr>
        <w:t xml:space="preserve"> Правительства Пермского края от 12 сентября 2012 г. N 132-рп "Об утверждении плана мероприятий ("дорожной карты") по повышению доступности дошкольного образования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6.1.4. </w:t>
      </w:r>
      <w:hyperlink r:id="rId28" w:history="1">
        <w:r>
          <w:rPr>
            <w:rFonts w:ascii="Calibri" w:hAnsi="Calibri" w:cs="Calibri"/>
            <w:color w:val="0000FF"/>
          </w:rPr>
          <w:t>распоряжение</w:t>
        </w:r>
      </w:hyperlink>
      <w:r>
        <w:rPr>
          <w:rFonts w:ascii="Calibri" w:hAnsi="Calibri" w:cs="Calibri"/>
        </w:rPr>
        <w:t xml:space="preserve"> Правительства Пермского края от 19 марта 2013 г. N 75-рп "О плане мероприятий ("дорожной карте") "Изменения в отрасли образования Пермского края, направленные на повышение ее эффективности".</w:t>
      </w:r>
    </w:p>
    <w:p w:rsidR="00DA3C7D" w:rsidRDefault="00DA3C7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Федеральный закон N 273-ФЗ принят 29.12.2012, а не 29.12.2013.</w:t>
      </w:r>
    </w:p>
    <w:p w:rsidR="00DA3C7D" w:rsidRDefault="00DA3C7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 С целью реализации основных мероприятий подпрограммы 1, в том числе с учетом реализации Федерального </w:t>
      </w:r>
      <w:hyperlink r:id="rId29" w:history="1">
        <w:r>
          <w:rPr>
            <w:rFonts w:ascii="Calibri" w:hAnsi="Calibri" w:cs="Calibri"/>
            <w:color w:val="0000FF"/>
          </w:rPr>
          <w:t>закона</w:t>
        </w:r>
      </w:hyperlink>
      <w:r>
        <w:rPr>
          <w:rFonts w:ascii="Calibri" w:hAnsi="Calibri" w:cs="Calibri"/>
        </w:rPr>
        <w:t xml:space="preserve"> от 29 декабря 2013 г. N 273-ФЗ "Об образовании в Российской Федерации", планируется разработка и утверждение нормативных правовых актов, связанных с порядком: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6.2.1. предоставления и расходования средств, переданных из бюджета Пермского края органам местного самоуправления муниципальных районов (городских округов) на выполнение отдельных государственных полномочий в сфере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6.2.2. по направлению субсидий из федерального бюджета по дошкольникам на дополнительные места и на оборудование, из краевого бюджета - расходное обязательство на оборудование по дошкольникам;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6.2.3. предоставления субсидий некоммерческим организациям на оказание государственных услуг по реализации основных общеобразовательных программ дошкольного, основного общего, среднего (полного) общего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6.2.4. предоставления и расходования средств, переданных из бюджета Пермского края органам местного самоуправления муниципальных районов (городских округов) на получение общедоступного и бесплатного дошкольного образования в организациях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6.2.5. приобретения учебного оборудования и инвентаря в дошкольные учреждения в соответствии с ФГОС.</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 Наряду с перечисленными будут приняты нормативные правовые акты, связанные с внедрением ФГОС дошкольного образования, а также дошкольного общего образования для </w:t>
      </w:r>
      <w:r>
        <w:rPr>
          <w:rFonts w:ascii="Calibri" w:hAnsi="Calibri" w:cs="Calibri"/>
        </w:rPr>
        <w:lastRenderedPageBreak/>
        <w:t>детей-инвалидов.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 Полномочия органов местного самоуправления муниципальных районов (городских округов) Пермского края в области дошкольного образования отражены в </w:t>
      </w:r>
      <w:hyperlink r:id="rId30" w:history="1">
        <w:r>
          <w:rPr>
            <w:rFonts w:ascii="Calibri" w:hAnsi="Calibri" w:cs="Calibri"/>
            <w:color w:val="0000FF"/>
          </w:rPr>
          <w:t>статье 9</w:t>
        </w:r>
      </w:hyperlink>
      <w:r>
        <w:rPr>
          <w:rFonts w:ascii="Calibri" w:hAnsi="Calibri" w:cs="Calibri"/>
        </w:rPr>
        <w:t xml:space="preserve"> Федерального закона от 29 декабря 2013 г. N 273-ФЗ "Об образовании в Российской Федерации". Планируется, что органы местного самоуправления муниципальных районов (городских округов) Пермского края участвуют в реализации основных мероприятий подпрограммы 1 в соответствии с перечисленными выше полномочиями.</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41" w:name="Par2727"/>
      <w:bookmarkEnd w:id="41"/>
      <w:r>
        <w:rPr>
          <w:rFonts w:ascii="Calibri" w:hAnsi="Calibri" w:cs="Calibri"/>
        </w:rPr>
        <w:t>Приложение 3</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42" w:name="Par2732"/>
      <w:bookmarkEnd w:id="42"/>
      <w:r>
        <w:rPr>
          <w:rFonts w:ascii="Calibri" w:hAnsi="Calibri" w:cs="Calibri"/>
        </w:rPr>
        <w:t>Подпрограмма 2 "Общее (начальное, основное, среднее)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образование" государственной программы Пермского края</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"Развитие образования и науки"</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43" w:name="Par2736"/>
      <w:bookmarkEnd w:id="43"/>
      <w:r>
        <w:rPr>
          <w:rFonts w:ascii="Calibri" w:hAnsi="Calibri" w:cs="Calibri"/>
        </w:rPr>
        <w:t>ПАСПОРТ</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2 "Общее (начальное, основное, среднее)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образование"</w:t>
      </w:r>
    </w:p>
    <w:p w:rsidR="00DA3C7D" w:rsidRDefault="00DA3C7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20"/>
        <w:gridCol w:w="6588"/>
      </w:tblGrid>
      <w:tr w:rsidR="00DA3C7D">
        <w:tblPrEx>
          <w:tblCellMar>
            <w:top w:w="0" w:type="dxa"/>
            <w:bottom w:w="0" w:type="dxa"/>
          </w:tblCellMar>
        </w:tblPrEx>
        <w:trPr>
          <w:trHeight w:val="720"/>
          <w:tblCellSpacing w:w="5" w:type="nil"/>
        </w:trPr>
        <w:tc>
          <w:tcPr>
            <w:tcW w:w="162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Ответственный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исполнитель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 Программы  </w:t>
            </w:r>
          </w:p>
        </w:tc>
        <w:tc>
          <w:tcPr>
            <w:tcW w:w="6588"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tc>
      </w:tr>
      <w:tr w:rsidR="00DA3C7D">
        <w:tblPrEx>
          <w:tblCellMar>
            <w:top w:w="0" w:type="dxa"/>
            <w:bottom w:w="0" w:type="dxa"/>
          </w:tblCellMar>
        </w:tblPrEx>
        <w:trPr>
          <w:trHeight w:val="5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Участники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органы местного самоуправления муниципальных районов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(городских округов) Пермского края                         </w:t>
            </w:r>
          </w:p>
        </w:tc>
      </w:tr>
      <w:tr w:rsidR="00DA3C7D">
        <w:tblPrEx>
          <w:tblCellMar>
            <w:top w:w="0" w:type="dxa"/>
            <w:bottom w:w="0" w:type="dxa"/>
          </w:tblCellMar>
        </w:tblPrEx>
        <w:trPr>
          <w:trHeight w:val="90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Программно-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целевые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инструменты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не предусмотрены                                           </w:t>
            </w:r>
          </w:p>
        </w:tc>
      </w:tr>
      <w:tr w:rsidR="00DA3C7D">
        <w:tblPrEx>
          <w:tblCellMar>
            <w:top w:w="0" w:type="dxa"/>
            <w:bottom w:w="0" w:type="dxa"/>
          </w:tblCellMar>
        </w:tblPrEx>
        <w:trPr>
          <w:trHeight w:val="5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Создать в системе общего образования возможности для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современного качественного образования и позитивной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социализации детей                                         </w:t>
            </w:r>
          </w:p>
        </w:tc>
      </w:tr>
      <w:tr w:rsidR="00DA3C7D">
        <w:tblPrEx>
          <w:tblCellMar>
            <w:top w:w="0" w:type="dxa"/>
            <w:bottom w:w="0" w:type="dxa"/>
          </w:tblCellMar>
        </w:tblPrEx>
        <w:trPr>
          <w:trHeight w:val="198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Задачи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Формирование образовательной сети и финансово-экономических</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механизмов, обеспечивающих равный доступ населения 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качественным услугам начального общего, основного общего,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среднего общего образования, включая эффективные механизмы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поддержки малокомплектных сельских школ;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обеспечение обновления содержания образования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образовательной среды для обеспечения современного качества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результатов, готовности выпускников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общеобразовательных учреждений (организаций) к дальнейшему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обучению и деятельности в высокотехнологической экономике 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инновационном обществе                                     </w:t>
            </w:r>
          </w:p>
        </w:tc>
      </w:tr>
      <w:tr w:rsidR="00DA3C7D">
        <w:tblPrEx>
          <w:tblCellMar>
            <w:top w:w="0" w:type="dxa"/>
            <w:bottom w:w="0" w:type="dxa"/>
          </w:tblCellMar>
        </w:tblPrEx>
        <w:trPr>
          <w:trHeight w:val="738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Ожидаемые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результаты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Возросла доля населения, удовлетворенная качеством общего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до 68% от общего числа опрошенных;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увеличено число детей, охваченных услугой получения общего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 дополнительного образования военно-патриотической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направленности, - не менее 750 человек;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педагогов, получающих ежемесячное денежное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вознаграждение, составит 14 тыс. человек;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снижена разница результатов ЕГЭ между лучшими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 худшими школами Пермского края до 1,43 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удельный вес численности школьников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достигших базового уровня образовательных достижений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грамотности в международных сопоставительных исследованиях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качества образования (PIRLS, TIMSS, PISA), в общей 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численности составит не менее 73%;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доля общеобразовательных организаций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имеющих доступ в сеть Интернет на скорости свыше 512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Кбит/с, до 50%;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 охват учащихся общеобразовательных школ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услугой "Электронный дневник" до 96%; увеличен охват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учащихся сельских школ Пермского края услугой "Электронный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дневник" до 65%;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увеличено число детей, для обучения которых используются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дистанционные формы обучения, до 4500 чел.;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удельный вес учащихся организаций 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обучающихся в соответствии с новыми федеральными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государственными образовательными стандартами, составит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67,1%;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все общеобразовательные организации соответствуют нормам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требованиям безопасности;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удовлетворенность населения, имеющего детей с ОВЗ,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доступностью и качеством образования по итогам опросов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общественного мнения достигнет 75%;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всем детям-инвалидам, обучающимся в 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учреждениях, по показаниям созданы условия для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дистанционного обучения;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образовательных учреждений (организаций), реализующих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образовательные программы 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обеспечивающих совместное обучение инвалидов и лиц, не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имеющих нарушений развития, в общем количестве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учреждений (организаций), реализующих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общеобразовательные программы, достигнет 15%               </w:t>
            </w:r>
          </w:p>
        </w:tc>
      </w:tr>
      <w:tr w:rsidR="00DA3C7D">
        <w:tblPrEx>
          <w:tblCellMar>
            <w:top w:w="0" w:type="dxa"/>
            <w:bottom w:w="0" w:type="dxa"/>
          </w:tblCellMar>
        </w:tblPrEx>
        <w:trPr>
          <w:trHeight w:val="7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Сроки и этапы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2014-2016 годы                                             </w:t>
            </w:r>
          </w:p>
        </w:tc>
      </w:tr>
    </w:tbl>
    <w:p w:rsidR="00DA3C7D" w:rsidRDefault="00DA3C7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540"/>
        <w:gridCol w:w="3024"/>
        <w:gridCol w:w="756"/>
        <w:gridCol w:w="756"/>
        <w:gridCol w:w="648"/>
        <w:gridCol w:w="864"/>
        <w:gridCol w:w="756"/>
      </w:tblGrid>
      <w:tr w:rsidR="00DA3C7D">
        <w:tblPrEx>
          <w:tblCellMar>
            <w:top w:w="0" w:type="dxa"/>
            <w:bottom w:w="0" w:type="dxa"/>
          </w:tblCellMar>
        </w:tblPrEx>
        <w:trPr>
          <w:trHeight w:val="54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Целевые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показатели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 Программы </w:t>
            </w:r>
          </w:p>
        </w:tc>
        <w:tc>
          <w:tcPr>
            <w:tcW w:w="5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п/п</w:t>
            </w:r>
          </w:p>
        </w:tc>
        <w:tc>
          <w:tcPr>
            <w:tcW w:w="3024"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Показатель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(наименование)      </w:t>
            </w:r>
          </w:p>
        </w:tc>
        <w:tc>
          <w:tcPr>
            <w:tcW w:w="75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изме-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рения</w:t>
            </w:r>
          </w:p>
        </w:tc>
        <w:tc>
          <w:tcPr>
            <w:tcW w:w="3024"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Плановое значение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целевого показателя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3024"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75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нача-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лиза-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прог-</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раммы</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оче-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ред-</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первый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плано-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 +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r>
      <w:tr w:rsidR="00DA3C7D">
        <w:tblPrEx>
          <w:tblCellMar>
            <w:top w:w="0" w:type="dxa"/>
            <w:bottom w:w="0" w:type="dxa"/>
          </w:tblCellMar>
        </w:tblPrEx>
        <w:trPr>
          <w:trHeight w:val="12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Удовлетворенность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населения доступностью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качеством услуг общего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по итогам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опросов общественного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мнения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66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67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68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детей,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охваченных услугой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получения общего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в учреждениях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военно-патриотической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направленности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чел.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660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660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760 </w:t>
            </w:r>
          </w:p>
        </w:tc>
      </w:tr>
      <w:tr w:rsidR="00DA3C7D">
        <w:tblPrEx>
          <w:tblCellMar>
            <w:top w:w="0" w:type="dxa"/>
            <w:bottom w:w="0" w:type="dxa"/>
          </w:tblCellMar>
        </w:tblPrEx>
        <w:trPr>
          <w:trHeight w:val="90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педагогов,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получающих ежемесячное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денежное вознаграждение за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классное руководство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тыс.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чел.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13,8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14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14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14  </w:t>
            </w:r>
          </w:p>
        </w:tc>
      </w:tr>
      <w:tr w:rsidR="00DA3C7D">
        <w:tblPrEx>
          <w:tblCellMar>
            <w:top w:w="0" w:type="dxa"/>
            <w:bottom w:w="0" w:type="dxa"/>
          </w:tblCellMar>
        </w:tblPrEx>
        <w:trPr>
          <w:trHeight w:val="180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Отношение среднего балла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ЕГЭ (в расчете на 1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предмет) в 10 процентах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школ с лучшими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результатами ЕГЭ 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среднему баллу ЕГЭ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расчете на 1 предмет) в 10</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процентах школ с худшими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результатами ЕГЭ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1,6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1,5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1,4 </w:t>
            </w:r>
          </w:p>
        </w:tc>
      </w:tr>
      <w:tr w:rsidR="00DA3C7D">
        <w:tblPrEx>
          <w:tblCellMar>
            <w:top w:w="0" w:type="dxa"/>
            <w:bottom w:w="0" w:type="dxa"/>
          </w:tblCellMar>
        </w:tblPrEx>
        <w:trPr>
          <w:trHeight w:val="21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Удельный вес численности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школьников Пермского края,</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достигших базового уровня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образовательных достижений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грамотности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международных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сопоставительных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исследованиях качества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образования (PIRLS, TIMSS,</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PISA), в общей 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численности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73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73  </w:t>
            </w:r>
          </w:p>
        </w:tc>
      </w:tr>
      <w:tr w:rsidR="00DA3C7D">
        <w:tblPrEx>
          <w:tblCellMar>
            <w:top w:w="0" w:type="dxa"/>
            <w:bottom w:w="0" w:type="dxa"/>
          </w:tblCellMar>
        </w:tblPrEx>
        <w:trPr>
          <w:trHeight w:val="108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учреждений Пермского края,</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имеющих доступ в сеть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Интернет на скорости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свыше 512 Кбит/с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32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40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50  </w:t>
            </w:r>
          </w:p>
        </w:tc>
      </w:tr>
      <w:tr w:rsidR="00DA3C7D">
        <w:tblPrEx>
          <w:tblCellMar>
            <w:top w:w="0" w:type="dxa"/>
            <w:bottom w:w="0" w:type="dxa"/>
          </w:tblCellMar>
        </w:tblPrEx>
        <w:trPr>
          <w:trHeight w:val="90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детей, для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обучения которых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используются дистанционные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формы обучения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чел.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3000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3500</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4000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4500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Охват учащихся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общеобразовательных школ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Пермского края услугой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"Электронный дневник"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охват учащихся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сельских школ услугой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"Электронный дневник"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73  </w:t>
            </w:r>
          </w:p>
          <w:p w:rsidR="00DA3C7D" w:rsidRDefault="00DA3C7D">
            <w:pPr>
              <w:widowControl w:val="0"/>
              <w:autoSpaceDE w:val="0"/>
              <w:autoSpaceDN w:val="0"/>
              <w:adjustRightInd w:val="0"/>
              <w:spacing w:after="0" w:line="240" w:lineRule="auto"/>
              <w:rPr>
                <w:rFonts w:ascii="Courier New" w:hAnsi="Courier New" w:cs="Courier New"/>
                <w:sz w:val="18"/>
                <w:szCs w:val="18"/>
              </w:rPr>
            </w:pPr>
          </w:p>
          <w:p w:rsidR="00DA3C7D" w:rsidRDefault="00DA3C7D">
            <w:pPr>
              <w:widowControl w:val="0"/>
              <w:autoSpaceDE w:val="0"/>
              <w:autoSpaceDN w:val="0"/>
              <w:adjustRightInd w:val="0"/>
              <w:spacing w:after="0" w:line="240" w:lineRule="auto"/>
              <w:rPr>
                <w:rFonts w:ascii="Courier New" w:hAnsi="Courier New" w:cs="Courier New"/>
                <w:sz w:val="18"/>
                <w:szCs w:val="18"/>
              </w:rPr>
            </w:pPr>
          </w:p>
          <w:p w:rsidR="00DA3C7D" w:rsidRDefault="00DA3C7D">
            <w:pPr>
              <w:widowControl w:val="0"/>
              <w:autoSpaceDE w:val="0"/>
              <w:autoSpaceDN w:val="0"/>
              <w:adjustRightInd w:val="0"/>
              <w:spacing w:after="0" w:line="240" w:lineRule="auto"/>
              <w:rPr>
                <w:rFonts w:ascii="Courier New" w:hAnsi="Courier New" w:cs="Courier New"/>
                <w:sz w:val="18"/>
                <w:szCs w:val="18"/>
              </w:rPr>
            </w:pP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81 </w:t>
            </w:r>
          </w:p>
          <w:p w:rsidR="00DA3C7D" w:rsidRDefault="00DA3C7D">
            <w:pPr>
              <w:widowControl w:val="0"/>
              <w:autoSpaceDE w:val="0"/>
              <w:autoSpaceDN w:val="0"/>
              <w:adjustRightInd w:val="0"/>
              <w:spacing w:after="0" w:line="240" w:lineRule="auto"/>
              <w:rPr>
                <w:rFonts w:ascii="Courier New" w:hAnsi="Courier New" w:cs="Courier New"/>
                <w:sz w:val="18"/>
                <w:szCs w:val="18"/>
              </w:rPr>
            </w:pPr>
          </w:p>
          <w:p w:rsidR="00DA3C7D" w:rsidRDefault="00DA3C7D">
            <w:pPr>
              <w:widowControl w:val="0"/>
              <w:autoSpaceDE w:val="0"/>
              <w:autoSpaceDN w:val="0"/>
              <w:adjustRightInd w:val="0"/>
              <w:spacing w:after="0" w:line="240" w:lineRule="auto"/>
              <w:rPr>
                <w:rFonts w:ascii="Courier New" w:hAnsi="Courier New" w:cs="Courier New"/>
                <w:sz w:val="18"/>
                <w:szCs w:val="18"/>
              </w:rPr>
            </w:pPr>
          </w:p>
          <w:p w:rsidR="00DA3C7D" w:rsidRDefault="00DA3C7D">
            <w:pPr>
              <w:widowControl w:val="0"/>
              <w:autoSpaceDE w:val="0"/>
              <w:autoSpaceDN w:val="0"/>
              <w:adjustRightInd w:val="0"/>
              <w:spacing w:after="0" w:line="240" w:lineRule="auto"/>
              <w:rPr>
                <w:rFonts w:ascii="Courier New" w:hAnsi="Courier New" w:cs="Courier New"/>
                <w:sz w:val="18"/>
                <w:szCs w:val="18"/>
              </w:rPr>
            </w:pP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89  </w:t>
            </w:r>
          </w:p>
          <w:p w:rsidR="00DA3C7D" w:rsidRDefault="00DA3C7D">
            <w:pPr>
              <w:widowControl w:val="0"/>
              <w:autoSpaceDE w:val="0"/>
              <w:autoSpaceDN w:val="0"/>
              <w:adjustRightInd w:val="0"/>
              <w:spacing w:after="0" w:line="240" w:lineRule="auto"/>
              <w:rPr>
                <w:rFonts w:ascii="Courier New" w:hAnsi="Courier New" w:cs="Courier New"/>
                <w:sz w:val="18"/>
                <w:szCs w:val="18"/>
              </w:rPr>
            </w:pPr>
          </w:p>
          <w:p w:rsidR="00DA3C7D" w:rsidRDefault="00DA3C7D">
            <w:pPr>
              <w:widowControl w:val="0"/>
              <w:autoSpaceDE w:val="0"/>
              <w:autoSpaceDN w:val="0"/>
              <w:adjustRightInd w:val="0"/>
              <w:spacing w:after="0" w:line="240" w:lineRule="auto"/>
              <w:rPr>
                <w:rFonts w:ascii="Courier New" w:hAnsi="Courier New" w:cs="Courier New"/>
                <w:sz w:val="18"/>
                <w:szCs w:val="18"/>
              </w:rPr>
            </w:pPr>
          </w:p>
          <w:p w:rsidR="00DA3C7D" w:rsidRDefault="00DA3C7D">
            <w:pPr>
              <w:widowControl w:val="0"/>
              <w:autoSpaceDE w:val="0"/>
              <w:autoSpaceDN w:val="0"/>
              <w:adjustRightInd w:val="0"/>
              <w:spacing w:after="0" w:line="240" w:lineRule="auto"/>
              <w:rPr>
                <w:rFonts w:ascii="Courier New" w:hAnsi="Courier New" w:cs="Courier New"/>
                <w:sz w:val="18"/>
                <w:szCs w:val="18"/>
              </w:rPr>
            </w:pP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65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96  </w:t>
            </w:r>
          </w:p>
          <w:p w:rsidR="00DA3C7D" w:rsidRDefault="00DA3C7D">
            <w:pPr>
              <w:widowControl w:val="0"/>
              <w:autoSpaceDE w:val="0"/>
              <w:autoSpaceDN w:val="0"/>
              <w:adjustRightInd w:val="0"/>
              <w:spacing w:after="0" w:line="240" w:lineRule="auto"/>
              <w:rPr>
                <w:rFonts w:ascii="Courier New" w:hAnsi="Courier New" w:cs="Courier New"/>
                <w:sz w:val="18"/>
                <w:szCs w:val="18"/>
              </w:rPr>
            </w:pPr>
          </w:p>
          <w:p w:rsidR="00DA3C7D" w:rsidRDefault="00DA3C7D">
            <w:pPr>
              <w:widowControl w:val="0"/>
              <w:autoSpaceDE w:val="0"/>
              <w:autoSpaceDN w:val="0"/>
              <w:adjustRightInd w:val="0"/>
              <w:spacing w:after="0" w:line="240" w:lineRule="auto"/>
              <w:rPr>
                <w:rFonts w:ascii="Courier New" w:hAnsi="Courier New" w:cs="Courier New"/>
                <w:sz w:val="18"/>
                <w:szCs w:val="18"/>
              </w:rPr>
            </w:pPr>
          </w:p>
          <w:p w:rsidR="00DA3C7D" w:rsidRDefault="00DA3C7D">
            <w:pPr>
              <w:widowControl w:val="0"/>
              <w:autoSpaceDE w:val="0"/>
              <w:autoSpaceDN w:val="0"/>
              <w:adjustRightInd w:val="0"/>
              <w:spacing w:after="0" w:line="240" w:lineRule="auto"/>
              <w:rPr>
                <w:rFonts w:ascii="Courier New" w:hAnsi="Courier New" w:cs="Courier New"/>
                <w:sz w:val="18"/>
                <w:szCs w:val="18"/>
              </w:rPr>
            </w:pP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65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Удельный вес учащихся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общего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образования, обучающихся в</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соответствии с новыми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федеральными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государственными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стандартами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51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58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63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67,1 </w:t>
            </w:r>
          </w:p>
        </w:tc>
      </w:tr>
      <w:tr w:rsidR="00DA3C7D">
        <w:tblPrEx>
          <w:tblCellMar>
            <w:top w:w="0" w:type="dxa"/>
            <w:bottom w:w="0" w:type="dxa"/>
          </w:tblCellMar>
        </w:tblPrEx>
        <w:trPr>
          <w:trHeight w:val="108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учреждений, имеющих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лицензии 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образовательную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деятельность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95,0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97,0</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99,0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100,0</w:t>
            </w:r>
          </w:p>
        </w:tc>
      </w:tr>
      <w:tr w:rsidR="00DA3C7D">
        <w:tblPrEx>
          <w:tblCellMar>
            <w:top w:w="0" w:type="dxa"/>
            <w:bottom w:w="0" w:type="dxa"/>
          </w:tblCellMar>
        </w:tblPrEx>
        <w:trPr>
          <w:trHeight w:val="12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11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детей-инвалидов,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обучающихся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учреждениях, которым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созданы условия для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дистанционного обучения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90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90  </w:t>
            </w:r>
          </w:p>
        </w:tc>
      </w:tr>
      <w:tr w:rsidR="00DA3C7D">
        <w:tblPrEx>
          <w:tblCellMar>
            <w:top w:w="0" w:type="dxa"/>
            <w:bottom w:w="0" w:type="dxa"/>
          </w:tblCellMar>
        </w:tblPrEx>
        <w:trPr>
          <w:trHeight w:val="12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12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Удовлетворенность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населения, имеющего  детей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 ОВЗ, доступностью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качеством образования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итогам опросов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общественного мнения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65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70  </w:t>
            </w:r>
          </w:p>
        </w:tc>
      </w:tr>
      <w:tr w:rsidR="00DA3C7D">
        <w:tblPrEx>
          <w:tblCellMar>
            <w:top w:w="0" w:type="dxa"/>
            <w:bottom w:w="0" w:type="dxa"/>
          </w:tblCellMar>
        </w:tblPrEx>
        <w:trPr>
          <w:trHeight w:val="23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13 </w:t>
            </w:r>
          </w:p>
        </w:tc>
        <w:tc>
          <w:tcPr>
            <w:tcW w:w="302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учреждений, реализующих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образовательные  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обеспечивающих  совместное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обучение инвалидов и  лиц,</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не имеющих нарушений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развития, в общем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количестве образовательных</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учреждений  (организаций),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реализующих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общеобразовательные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15  </w:t>
            </w:r>
          </w:p>
        </w:tc>
      </w:tr>
    </w:tbl>
    <w:p w:rsidR="00DA3C7D" w:rsidRDefault="00DA3C7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1944"/>
        <w:gridCol w:w="1296"/>
        <w:gridCol w:w="1296"/>
        <w:gridCol w:w="1296"/>
        <w:gridCol w:w="1296"/>
      </w:tblGrid>
      <w:tr w:rsidR="00DA3C7D">
        <w:tblPrEx>
          <w:tblCellMar>
            <w:top w:w="0" w:type="dxa"/>
            <w:bottom w:w="0" w:type="dxa"/>
          </w:tblCellMar>
        </w:tblPrEx>
        <w:trPr>
          <w:trHeight w:val="36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Объемы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ассигнований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 Программы </w:t>
            </w:r>
          </w:p>
        </w:tc>
        <w:tc>
          <w:tcPr>
            <w:tcW w:w="1944"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Источник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финансирования </w:t>
            </w:r>
          </w:p>
        </w:tc>
        <w:tc>
          <w:tcPr>
            <w:tcW w:w="5184"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Расходы (тыс. руб.)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1944"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2014 год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2015 год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2016 год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итого   </w:t>
            </w:r>
          </w:p>
        </w:tc>
      </w:tr>
      <w:tr w:rsidR="00DA3C7D">
        <w:tblPrEx>
          <w:tblCellMar>
            <w:top w:w="0" w:type="dxa"/>
            <w:bottom w:w="0" w:type="dxa"/>
          </w:tblCellMar>
        </w:tblPrEx>
        <w:trPr>
          <w:trHeight w:val="5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194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Всего, в том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15074878,9</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15228748,2</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15401158,1</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45704785,2</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194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краевой бюджет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15014878,9</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15228748,2</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15401158,1</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45644785,2</w:t>
            </w:r>
          </w:p>
        </w:tc>
      </w:tr>
      <w:tr w:rsidR="00DA3C7D">
        <w:tblPrEx>
          <w:tblCellMar>
            <w:top w:w="0" w:type="dxa"/>
            <w:bottom w:w="0" w:type="dxa"/>
          </w:tblCellMar>
        </w:tblPrEx>
        <w:trPr>
          <w:trHeight w:val="5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194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федеральный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0,0</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0,0</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0,0</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0,0</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194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 ОМСУ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60000,0</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0,0</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0,0</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60000,0</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194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внебюджетные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r>
    </w:tbl>
    <w:p w:rsidR="00DA3C7D" w:rsidRDefault="00DA3C7D">
      <w:pPr>
        <w:widowControl w:val="0"/>
        <w:autoSpaceDE w:val="0"/>
        <w:autoSpaceDN w:val="0"/>
        <w:adjustRightInd w:val="0"/>
        <w:spacing w:after="0" w:line="240" w:lineRule="auto"/>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44" w:name="Par2960"/>
      <w:bookmarkEnd w:id="44"/>
      <w:r>
        <w:rPr>
          <w:rFonts w:ascii="Calibri" w:hAnsi="Calibri" w:cs="Calibri"/>
        </w:rPr>
        <w:t>I. Характеристика сферы реализации подпрограммы 2</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"Общее (начальное, основное, среднее) образование",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описание основных проблем в указанной сфере и прогноз</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ее развития</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На 1 сентября 2012 года система общего образования Пермского края состояла из 746 дневных образовательных учреждений (далее - ОУ) разных видов, в которых обучалось 261,3 тыс. чел. (2010 г. - 762 и 257,8 тыс. учащихся; 2011 г. - 749 и 261,3 тыс. учащихся), в их числе - 12 начальных, 32 учреждения для детей дошкольного и младшего школьного возраста, 247 основных, 455 средних (полных) школ (2010-11 учебном году - 11 начальных, 32 учреждения для детей дошкольного и младшего школьного возраста, 234 основных, 485 средних; 2011-12 учебном году - 9 начальных, 32 учреждения для детей дошкольного и младшего школьного возраста, 244 основных, 464 средних ОУ).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3 последних года сеть ОУ претерпела значительные изменения: сократилась на 16 единиц, или 2,1%, в том числе на 30 (6,6%) стало меньше средних ОУ; на 13 (5,6%) больше основных ОУ; на 1 (9,1%) больше начальных ОУ; с 2010 года не изменилось количество учреждений для детей дошкольного и младшего школьного возраста. Число негосударственных учреждений увеличилось по сравнению с прошлым учебным годом на 2 школы (9 негосударственных самостоятельных дневных общеобразовательных школ).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Несмотря на сокращение числа дневных ОУ, зарегистрирован рост на 3,5 тыс. чел. (1,4%) численности обучающихся в них по сравнению с 2010 годом.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Подобная тенденция изменения численности учащихся ОУ характерна не для всех муниципальных образований Пермского края. Увеличение контингента наблюдается в территориях края с преобладанием городского населения.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Существенной характеристикой образовательной сети является ее дифференцированность по видам учреждений, что позволяет удовлетворять различные </w:t>
      </w:r>
      <w:r>
        <w:rPr>
          <w:rFonts w:ascii="Calibri" w:hAnsi="Calibri" w:cs="Calibri"/>
        </w:rPr>
        <w:lastRenderedPageBreak/>
        <w:t>образовательные потребности обучающихся.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 общего количества средних школ 22 учреждения с углубленным изучением отдельных предметов, 26 гимназий, 12 лицеев, 4 кадетские школы (2010/2011 учебный год - 22 учреждения с углубленным изучением отдельных предметов, 23 гимназии, 12 лицеев, 2 кадетские школы). В учреждениях повышенного статуса обучаются 47575 чел. (18,2% от общего количества обучающихся) (2010/2011 учебный год - 43198 чел., 16,8%).</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2012-2013 учебном году в Пермском крае в 72 национальных школах обучаются 6197 учащихся. Из них: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35 школах обучение ведется на родном (татарском) языке (826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Изучают родной (нерусский) язык как предмет: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 школ - коми-пермяцкий (2149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школа - удмуртский (32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 школ - татарский (3125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24 школах родной (нерусский) язык изучается как факультатив (1082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В Пермском крае целенаправленно осуществляется работа по развитию инклюзивного образования детей с ОВЗ, детей-инвалидов.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2011-13 учебных годах велась деятельность 5 экспериментальных площадок по внедрению инклюзивного образования в городах Пермь, Березники, Краснокамск, Кунгур, в Чернушинском районе, поставлялось оборудование, проводились обучающие мероприятия по повышению квалификации педагогов и специалистов, работающих с детьми с ОВЗ, детьми-инвалидами;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осуществлены поставки оборудования и инвентаря для 5 общеобразовательных учреждений Пермского края (экспериментальных площадок), работающих по программам инклюзивного образования, на общую сумму 2051500,00 рубля.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школах - экспериментальных площадках реализуются различные модели интеграции детей с ОВЗ: от более простой - временной (объединение детей с ОВЗ с остальными детьми на мероприятия воспитательного, развлекательного характера) до наиболее сложной - полной (ребенок с ОВЗ, ребенок-инвалид обучается в общеобразовательном классе, в обычной естественной среде).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целью развития инклюзивных форм образования детей с ОВЗ, детей-инвалидов в 2012 году в рамках Государственной </w:t>
      </w:r>
      <w:hyperlink r:id="rId31" w:history="1">
        <w:r>
          <w:rPr>
            <w:rFonts w:ascii="Calibri" w:hAnsi="Calibri" w:cs="Calibri"/>
            <w:color w:val="0000FF"/>
          </w:rPr>
          <w:t>программы</w:t>
        </w:r>
      </w:hyperlink>
      <w:r>
        <w:rPr>
          <w:rFonts w:ascii="Calibri" w:hAnsi="Calibri" w:cs="Calibri"/>
        </w:rPr>
        <w:t xml:space="preserve"> Российской Федерации "Доступная среда" на 2011-2015 годы, утвержденной Постановлением Правительства Российской Федерации от 17 марта 2011 г. N 175, привлечено 4249600 рублей федеральных средств и потрачено 4249600 рублей из краевого бюджета на создание в 5 школах Губахинского муниципального района (МАОУ "Начальная общеобразовательная школа N 1", МБОУ "Средняя общеобразовательная школа N 25", МАОУ "Средняя общеобразовательная школа N 15", МАОУ "Основная общеобразовательная школа N 20", МБОУ "Основная общеобразовательная школа N 2") универсальной безбарьерной среды, позволяющей обеспечить полноценную интеграцию детей-инвалидов, и оснащение оборудованием.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в этих школах создана архитектурная доступность для детей-инвалидов: устроены пандусы и поручни, проведены капитальные ремонты лестничных маршей и входных групп, расширены дверные проемы. В школы поступило компьютерное оборудование для обучения детей-инвалидов с нарушениями зрения, слуха, опорно-двигательного аппарата, а также реабилитационное оборудование - сенсорные кабинеты.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В крае функционируют 57 специальных (коррекционных) ОУ (С(К)ОУ) для обучающихся, воспитанников с ограниченными возможностями здоровья (ОВЗ), 7 специальных учебно-воспитательных учреждений открытого типа, 2 - закрытого типа.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С(К)ОУ по сравнению с прошлым годом уменьшилось на 1 учреждение. Всего 14 муниципальных районов не имеют собственных учреждений С(К)ОУ. В этих районах дети с ОВЗ получают образование в коррекционных классах ОУ, осваивают индивидуальные программы в общеобразовательных классах или обучаются на дому.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данным на 1 сентября 2012 года всего по Пермскому краю обучается 12191 ребенок с ОВЗ (в 2011 г. - 11769 детей с ОВЗ), из них 8024 обучаются в С(К)ОУ (65,8%), 4167 занимаются в коррекционных классах ОУ (34,2%).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1.5. В 2012 году продолжалась тенденция сокращения числа вечерних (сменных) школ, их </w:t>
      </w:r>
      <w:r>
        <w:rPr>
          <w:rFonts w:ascii="Calibri" w:hAnsi="Calibri" w:cs="Calibri"/>
        </w:rPr>
        <w:lastRenderedPageBreak/>
        <w:t>стало еще на 4 учреждения меньше (28 ОУ), чем в предыдущие годы, при уменьшении в них учащихся с 8,9 тыс. чел. в 2010 году до 8,1 тыс. чел. в 2012 году. Это соответствует современным тенденциям организации обучения детей: долгое время в вечерние школы направлялись учащиеся, не справляющиеся с общеобразовательной программой в дневных школах и имеющие проблемы поведенческого характера, а не лица, совмещающие получение определенного уровня образования с необходимостью работать.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территории Пермского края находятся две вечерние (сменные) школы при исправительных учреждениях, находящиеся в подчинении муниципалитетов: МБОУ "Вечерняя (сменная) общеобразовательная школа N 5" управления образования Кунгурской городской управы общей численностью 600 обучающихся и МБОУ "Всесвятская вечерняя (сменная) общеобразовательная школа" Чусовского МР с контингентом 634 учащихся.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Основные проблемы общего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 недостаточная удовлетворенность населения Пермского края доступностью и качеством общеобразовательных услуг;</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1.6.2. недостаточный выбор вариативных форм получения образования для детей с различным уровнем образовательных потребностей;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1.6.3. недостаточный уровень доступности качественных информационных ресурсов для школьников Пермского края, отсутствие единой региональной информационной системы с инфраструктурой, обеспечивающей эффективное применение информационно-коммуникационных технологий;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1.6.4. в образовании в том числе дистанционного обучения;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1.6.5. несоответствие качества среднего общего образования современному уровню развития науки и общества;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1.6.6. недостаточный уровень доступности качественных информационных ресурсов для школьников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1.6.7. недостаточность условий для обеспечения доступного качественного образования детям с ограниченными возможностями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1.6.8. несоответствие материально-технической оснащенности общеобразовательных учреждений (организаций) требованиям новых образовательных стандартов.</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45" w:name="Par2999"/>
      <w:bookmarkEnd w:id="45"/>
      <w:r>
        <w:rPr>
          <w:rFonts w:ascii="Calibri" w:hAnsi="Calibri" w:cs="Calibri"/>
        </w:rPr>
        <w:t>II. Приоритеты и цели государственной политики в сфере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общего образования и дополнительного образования детей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на период до 2020 года, цели, задачи, показатели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(индикаторы) и результаты реализации подпрограммы 2</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"Общее (начальное, основное, среднее) образование"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Основным направлением государственной политики в сфере общего образования детей на период реализации государственной программы Пермского края "Развитие образования и науки" (далее - Программа) в части подпрограммы 2 "Общее (начальное, основное, среднее) образование" (далее - подпрограмма 2) является обеспечение равенства доступа к качественному образованию и обновление его содержания и технологий образования (включая процесс социализации) в соответствии с изменившимися потребностями населения и новыми вызовами социального, культурного, экономического развития.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Цели подпрограммы 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Целью подпрограммы 2 является комплексное и эффективное развитие региональной системы образования, обеспечивающее повышение доступности и качества образования посредством создания условий для индивидуализации образования и использования инновационных механизмов воспитания и социализации личности, как важного фактора устойчивого социально-экономического и социокультурного развития региона в интересах человека, общества, государства.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Для достижения указанной цели необходимо решить следующие задачи: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2.3.1. формирование образовательной сети и финансово-экономических механизмов, обеспечивающих равный доступ населения к качественным услугам начального общего, основного общего, среднего общего образования, включая эффективные механизмы поддержки </w:t>
      </w:r>
      <w:r>
        <w:rPr>
          <w:rFonts w:ascii="Calibri" w:hAnsi="Calibri" w:cs="Calibri"/>
        </w:rPr>
        <w:lastRenderedPageBreak/>
        <w:t>малокомплектных сельских школ;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2.3.2. обеспечение обновления содержания образования и образовательной среды для обеспечения современного качества образовательных результатов, готовности выпускников общеобразовательных учреждений (организаций) к дальнейшему обучению и деятельности в высокотехнологической экономике и инновационном обществе.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46" w:name="Par3012"/>
      <w:bookmarkEnd w:id="46"/>
      <w:r>
        <w:rPr>
          <w:rFonts w:ascii="Calibri" w:hAnsi="Calibri" w:cs="Calibri"/>
        </w:rPr>
        <w:t>III. Ожидаемые результаты реализации подпрограммы 2</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"Общее (начальное, основное, среднее)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Предполагается, что в результате реализации подпрограммы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 возросла доля населения, удовлетворенная качеством общего образования, до 68% от общего числа опрошенных;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3.1.2. увеличено число детей, охваченных услугой получения общего и дополнительного образования военно-патриотической направленности, - не менее 750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3.1.3. количество педагогов, получающих ежемесячное денежное вознаграждение, составит 14 тыс.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3.1.4. снижена разница результатов ЕГЭ между лучшими и худшими школами Пермского края до 1,43 ед.;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3.1.5. удельный вес численности школьников Пермского края, достигших базового уровня образовательных достижений грамотности в международных сопоставительных исследованиях качества образования (PIRLS, TIMSS, PISA), в общей их численности составит не менее 73%;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3.1.6. увеличена доля общеобразовательных организаций Пермского края, имеющих доступ в сеть "Интернет" на скорости свыше 512 Кбит/с, до 50%;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3.1.7. увеличен охват учащихся общеобразовательных школ Пермского края услугой "Электронный дневник" до 96%; увеличен охват учащихся сельских школ Пермского края услугой "Электронный дневник" до 65%;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3.1.8. увеличено число детей, для обучения которых используются дистанционные формы обучения, до 4500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3.1.9. удельный вес учащихся организаций общего образования, обучающихся в соответствии с новыми федеральными государственными образовательными стандартами, составит 67,1%;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3.1.10. все общеобразовательные организации соответствуют нормам и требованиям безопасности;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3.1.11. удовлетворенность населения, имеющего детей с ОВЗ, доступностью и качеством образования по итогам опросов общественного мнения достигнет 75%;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3.1.12. всем детям-инвалидам, обучающимся в общеобразовательных учреждениях, по показаниям созданы условия для дистанционного обучения;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3.1.13. доля образовательных учреждений (организаций), реализующих образовательные программы общего образования, обеспечивающих совместное обучение инвалидов и лиц, не имеющих нарушений развития, в общем количестве образовательных учреждений (организаций), реализующих общеобразовательные программы, достигнет 15%.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Механизмы реализации задач:</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 обновление структуры и содержания образовательных программ на основе внедрения ФГОС начального общего, основного общего, среднего общего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3.2.2. внедрение новых форм информационных услуг, предоставляемых участникам образовательного процесса общеобразовательных учреждений (организаций) с использованием информационных и коммуникационных технологий, в том числе: "Электронный дневник учащегося", "Безопасная социальная образовательная сеть", "Электронное сопровождение самостоятельной подготовки учащихся", "Совместная подготовка педагогов к урокам";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3.2.3. участие общественности и профессиональных объединений в качестве экспертов в осуществлении оценки качества результатов образовательной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3.2.4. продолжение реализации проекта по строительству "Учительских домов";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3.2.5. развитие вариативных форм получения образования путем создания условий для </w:t>
      </w:r>
      <w:r>
        <w:rPr>
          <w:rFonts w:ascii="Calibri" w:hAnsi="Calibri" w:cs="Calibri"/>
        </w:rPr>
        <w:lastRenderedPageBreak/>
        <w:t>функционирования и развития таких форм общего образования, как семейное образование, экстернат, дистанционное образование и другие;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3.2.6. создание необходимых условий в общеобразовательных учреждениях (организациях) для ведения индивидуализированного (профильного) образования на основе введения индивидуальных учебных планов;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3.2.7. продолжение реализации регионального проекта "Новые образовательные центры - Школа для старшеклассников";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3.2.8. обеспечение поддержки деятельности уникальных инновационных школ, школ Международного бакалавриата, центров инновационного опыта и др.;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3.2.9. разработка и реализация адресных программ перевода в эффективный режим работы школ, демонстрирующих низкие образовательные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3.2.10. создание системы поддержки школ и педагогов, обучающих сложные категории учащихся (дети, находящиеся в трудной жизненной ситуации, дети-сироты, дети с ограниченными возможностями здоровья, дети мигрантов);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3.2.11. создание условий для дистанционного обучения на дому детей-инвалидов Пермского края, нуждающихся в такой форме получения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3.2.12. реализация программ развития специального (коррекционного) образования, инклюзивного образования, включая обеспечение образовательных учреждений (организаций) специализированным оборудованием, подготовку и повышение квалификации психолого-педагогических кадров;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3.2.13. обеспечение оснащения образовательных учреждений (организаций) современным учебным и лабораторным оборудованием;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3.2.14. расширение использования современных образовательных технологий, в том числе информационных и коммуникационных, обеспечение создания технических условий применения широкополосного доступа к сети "Интернет" во всех образовательных учреждениях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3.2.15. разработка рекомендаций по корректировке основных образовательных программ начального общего, основного общего, среднего общего образования с учетом российских и международных исследований образовательных достижений школьников;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3.2.16. разработка и внедрение системы оценки качества начального общего, основного общего, среднего общего образования при условии обеспечения участия общественности и профессиональных объединений в качестве экспертов; разработка нормативных правовых актов, регламентирующих реализацию процедур контроля и оценки качества образования с приведением общественных экспертов.</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47" w:name="Par3047"/>
      <w:bookmarkEnd w:id="47"/>
      <w:r>
        <w:rPr>
          <w:rFonts w:ascii="Calibri" w:hAnsi="Calibri" w:cs="Calibri"/>
        </w:rPr>
        <w:t>IV. Прогноз конечных результатов реализации подпрограммы 2</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"Общее (начальное, основное, среднее) образование"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В рамках подпрограммы 2 будут обеспечены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 увеличилась (возросла) доля населения, удовлетворенного качеством общего образования, до 68% от общего числа опрошенных;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4.1.2. количество детей, охваченных услугой получения общего и дополнительного образования военно-патриотической направленности, - не менее 750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4.1.3. количество педагогов, получающих ежемесячное денежное вознаграждение, - 11 тыс.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4.1.4. снижена разница результатов ЕГЭ между лучшими и худшими школами Пермского края до 1,43 ед.;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4.1.5. удельный вес численности школьников Пермского края, достигших базового уровня образовательных достижений грамотности в международных сопоставительных исследованиях качества образования (PIRLS, TIMSS, PISA), в общей их численности составляет не менее 73%;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4.1.6. доля общеобразовательных учреждений Пермского края, имеющих доступ в сеть "Интернет" на скорости свыше 512 Кбит/с, составит 50%;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4.1.7. увеличится количество детей, для обучения которых используются дистанционные формы обучения, до 4500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4.1.8. увеличен охват учащихся общеобразовательных школ Пермского края услугой "Электронный дневник" до 96%;</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4.1.9. увеличен охват учащихся сельских школ Пермского края услугой "Электронный дневник" до 65%;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4.1.10. доля общеобразовательных учреждений, имеющих лицензии на образовательную деятельность, составит не менее 100%;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4.1.11. удельный вес учащихся организаций общего образования, обучающихся в соответствии с новыми федеральными государственными образовательными стандартами, составит 67,1%;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4.1.12. удовлетворенность населения, имеющего детей с ОВЗ, доступностью и качеством образования по итогам опросов общественного мнения достигнет 75%;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4.1.13. доля детей-инвалидов, обучающихся в общеобразовательных учреждениях, которым созданы условия для дистанционного обучения, - 90%;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4.1.14. доля образовательных учреждений, реализующих образовательные программы общего образования, обеспечивающих совместное обучение инвалидов и лиц, не имеющих нарушений развития, в общем количестве образовательных учреждений (организаций), реализующих общеобразовательные программы, составит не менее 15%.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4.2. </w:t>
      </w:r>
      <w:hyperlink w:anchor="Par5604" w:history="1">
        <w:r>
          <w:rPr>
            <w:rFonts w:ascii="Calibri" w:hAnsi="Calibri" w:cs="Calibri"/>
            <w:color w:val="0000FF"/>
          </w:rPr>
          <w:t>Перечень</w:t>
        </w:r>
      </w:hyperlink>
      <w:r>
        <w:rPr>
          <w:rFonts w:ascii="Calibri" w:hAnsi="Calibri" w:cs="Calibri"/>
        </w:rPr>
        <w:t xml:space="preserve"> целевых показателей подпрограммы 2 с расшифровкой плановых значений по годам ее реализации обозначен в приложении 10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48" w:name="Par3067"/>
      <w:bookmarkEnd w:id="48"/>
      <w:r>
        <w:rPr>
          <w:rFonts w:ascii="Calibri" w:hAnsi="Calibri" w:cs="Calibri"/>
        </w:rPr>
        <w:t>V. Сроки и этапы реализации подпрограммы 2</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"Общее (начальное, основное, среднее)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рассчитана на 2013-2016 годы.</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49" w:name="Par3072"/>
      <w:bookmarkEnd w:id="49"/>
      <w:r>
        <w:rPr>
          <w:rFonts w:ascii="Calibri" w:hAnsi="Calibri" w:cs="Calibri"/>
        </w:rPr>
        <w:t>VI. Характеристика основных мероприятий подпрограммы 2</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"Общее (начальное, основное, среднее)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Подпрограмма 2 содержит основные мероприятия, направленные на обеспечение реализации государственных заданий государственными краевыми образовательными организациями общего образования детей, федерального государственного образовательного стандарта, приоритетов государственной политики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6.1.1. Основное мероприятие 2.1: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государственных гарантий на получение общедоступного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обеспечение доступности и высокого качества образовательных услуг общего образования, обеспечение единого образовательного пространства, осуществление формирования и финансового обеспечения государственных (муниципальных) заданий на реализацию основных образовательных программ общего образования с учетом показателей по объему и качеству оказываемых услуг.</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основного мероприятия направлена на достижение целевого показателя "удовлетворение качеством общего образования от общего числа опрошенных".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реализации данного основного мероприятия будет достигнут следующий результат: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увеличена доля населения, удовлетворенного качеством общего образования, до 68% от общего числа опрошенных;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образовательных учреждений, реализующих образовательные программы общего образования, обеспечивающих совместное обучение инвалидов и лиц, не имеющих нарушений развития, в общем количестве образовательных учреждений (организаций), реализующих общеобразовательные программы, составит 15%.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6.1.2. Основное мероприятие 2.2: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государственных гарантий на получение общего и дополнительного образования военно-патриотической направленности в краевых образовательных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Сегодня кадетские корпуса относятся к числу престижных образовательных учреждений, где воспитанники получают одновременно и общее (начальное, основное, среднее) образование, и воинское воспитание, и профессиональную подготовку.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территории Пермского края функционируют четыре кадетских образовательных учреждения: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Пермская кадетская школа N 1 "Пермский кадетский корпус имени генералиссимуса А.В.Суворова";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ГАОУ "Пермский кадетский корпус Приволжского федерального округа имени Героя России Ф.Кузьмина";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"Кадетская школа им. Героя Советского Союза Е.И.Францева" г. Чернушки;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МБОУ "Новоильинский казачий кадетский корпус имени атамана Ермака".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необходимо отметить, что на территории Пермского края в 20 образовательных учреждениях созданы и успешно функционируют 70 классов, в которых обучаются 1437 ребят; в 7 образовательных учреждениях по инициативе педагогов Северо-Западного отдельного казачьего общества ВВКО, родителей созданы и успешно функционируют 8 кадетско-казачьих классов, в которых обучается 181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Накоплен определенный практический опыт деятельности кадетских образовательных учреждений как образовательных учреждений особого типа в системе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Вместе с тем пока не удается в полной мере удовлетворять запросы населения в предоставлении возможностей для подготовки подрастающего поколения граждан в кадетских образовательных учреждениях. Нерешенной остается проблема обеспеченности материально-технической и учебно-методической базы кадетских образовательных учреждений, отсутствие системы подготовки и переподготовки специальных кадров воспитателей. Сдерживает развитие кадетского образования несовершенство нормативно-правовой базы, отсутствие единых типовых дополнительных образовательных программ обучения, научно-методических разработок, недостаточная обеспеченность специальными учебниками и учебными пособиями, отвечающими современным требованиям.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Показатель "количество детей, охваченных услугой получения общего и дополнительного образования военно-патриотической направленности" характеризует доступность и востребованность услуг кадетского образования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6.1.3. Основное мероприятие 2.3: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начального общего, среднего общего образования негосударственными организациями, имеющими государственную аккредитацию, за счет субсидий из краевого бюджета на возмещение затрат.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обеспечение высокого качества образовательных услуг общего образования, получаемых обучающимися в негосударственных образовательных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Пермском крае на 1 января 2013 года функционирует 9 негосударственных дневных общеобразовательных организаций, из них 2 начальные школы, 5 средних школ, 2 гимназии.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Контингент обучающихся в негосударственных дневных общеобразовательных школах - 1002 человека, из них в начальных школах - 31 человек, в средних - 595 человек, в гимназиях - 376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Педагогический персонал - 187 человек, из них 135 учителей.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6.1.4. Основное мероприятие 2.4: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Выплата ежемесячного денежного вознаграждения за классное руководство в государственных образовательных организациях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Основное мероприятие 2.5: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Выплата ежемесячного денежного вознаграждения за классное руководство в муниципальных образовательных организациях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мероприятия направлены на обеспечение мер по выплате вознаграждения за выполнение функций классного руководителя педагогическим работникам государственных и муниципальных образовательных учреждений за счет средств краевого бюджета.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Пермском крае выплаты осуществляются с 2006 года. Средства краевого бюджета направляются на выплаты педагогическим работникам из расчета 1 тыс. рублей в месяц за </w:t>
      </w:r>
      <w:r>
        <w:rPr>
          <w:rFonts w:ascii="Calibri" w:hAnsi="Calibri" w:cs="Calibri"/>
        </w:rPr>
        <w:lastRenderedPageBreak/>
        <w:t>классное руководство в классе с наполняемостью не менее наполняемости, установленной для образовательных учреждений (организаций) соответствующими типовыми положениями об образовательном учреждении, либо в классе с наполняемостью 14 человек и более в общеобразовательных учреждениях (организациях), вечерних (сменных) общеобразовательных учреждениях (организаций), кадетских школах, кадетских школах-интернатах, образовательных учреждениях для детей дошкольного и младшего школьного возраста, расположенных в сельской местности.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Ожидаемые результаты: количество педагогов, получающих ежемесячное денежное вознаграждение, к 2016 году составит 14 тыс.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6.1.5. Основное мероприятие 2.6:</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обеспечивающие функционирование и развитие общего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6.1.5.1. Мероприятие 2.6.1: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мониторинга и оценки качества образования (мониторинговые обследования 4 классов, ГИА, ЕГЭ).</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по формированию и развитию региональной системы оценки качества образования, в том числе поддержка и развитие инструментов оценки результатов обучения в системе общего образования, подготовка специалистов по педагогическим измерениям, направлено на формирование и развитие системы процедур оценки индивидуальных образовательных достижений, охватывающей все уровни (ступени) образования, уровни управления образованием (региональный, муниципальный уровни, уровень образовательной организации). Эти процедуры будут реализовываться в рамках модели разделения регионального контроля в образовании и оценки качества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Пермском крае будет продолжена реализация единого государственного экзамена. Будет поддержано совершенствование и внедрение системы государственной итоговой аттестации выпускников основной школы и внешней оценки результатов обучения выпускников начальной школы, с целью развития которых будут разрабатываться соответствующие контрольные измерительные материалы. В рамках мероприятия будет поддержано создание с использованием современных технологий, пополнение и обновление банков данных контрольных измерительных материалов по всем оценочным процедурам, на всех ступенях общего образования, в том числе с учетом необходимости приведения данных измерителей в соответствие федеральными государственными образовательными стандартами на всех уровнях общего образования. В Пермском крае получат поддержку разработка и широкое внедрение комплексной динамической оценки деятельности образовательных организаций (включая процедуру самооценки школы).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мероприятия будет подготовлено необходимое нормативно-правовое обеспечение функционирования системы региональной оценки качества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достижение следующего целевого показателя: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6.1.5.2. Мероприятие 2.6.2: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Участие в международных сопоставительных исследованиях качества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обеспечение участия Пермского края в международных сопоставительных исследованиях качества общего и профессионального образования: оценка читательской грамотности выпускников начальной школы PIRLS (2015-2020 годы), оценка качества математического и естественнонаучного образования в начальной, основной и средней школе TIMSS (2014-2020 годы), оценка функциональной грамотности учащихся 15-летнего возраста, обучающихся в образовательных организациях общего и профессионального образования PISA (2014-2020 годы).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Планируется включение Пермского края в новые международные исследования: оценку информационной и компьютерной грамотности ICILS (2013-2020 годы), оценку граждановедческой компетентности ICCS (2014-2020 годы), оценку профессиональной компетентности выпускников высших учебных заведений AHELO (2013-2020 годы), оценку навыков и компетенций взрослого населения трудоспособного возраста PIAAC (2013-2020 годы).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Мероприятие направлено на достижение целевого показателя "удельный вес численности школьников Пермского края, достигших базового уровня образовательных достижений грамотности в международных сопоставительных исследованиях качества образования (PIRLS, TIMSS, PISA), в общей их численности".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реализации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Пермский край будет на регулярной основе участвовать не менее чем в 3 международных сопоставительных исследованиях качества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улучшатся результаты школьников Пермского края по итогам международных сопоставительных исследований качества общего образования (PIRLS, TIMSS, PISA);</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будет сформирована научно-методическая инфраструктура для анализа и оценки результатов международных сопоставительных исследований качества образования и разработки предложений по повышению качества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6.1.5.3. Мероприятие 2.6.3: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Организационно-техническое сопровождение использования дистанционных образовательных технологий образовательными организациями Пермского края. Организация дистанционного обучения детей из отдаленных территорий в части приобретения комплекса программных средств, электронных учебников и компьютерного оборудования.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сегодняшний день дистанционное обучение - наиболее быстро и динамично развивающаяся область образования, позволяющая создавать новые модели и формы организации образовательного процесса.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Дистанционное обучение уже не столько формирует новые образовательные потребности населения, сколько удовлетворяет все возрастающие образовательные потребности коммуникационной цивилизации. В этих условиях требуется пересмотр педагогических подходов, взаимоотношений между участниками образовательного процесса и знаниями, взаимодействия между обучающим и обучаемым, сотрудничества между учащимися и учителями.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Требуется пересмотр самих учебных курсов как в содержательном направлении, так и в организационном. Характерно, что традиционные общеобразовательные учреждения все активнее внедряют в учебный процесс технологии дистанционного обучения, получая при этом весьма высокие результаты. Поэтому совмещение традиционного школьного образования, классно-урочной системы, ИКТ и технологий дистанционного обучения - это новая педагогическая задача для учителя да и для образования в целом. Это новый подход к разностороннему развитию обучаемых, их способностей, умений и навыков самообразования, к формированию у молодежи готовности и способности адаптироваться к меняющимся социальным условиям, к подготовке учащихся к непрерывному образованию, к готовности учиться в течение всей жизни, не только приобретать новые знания, но и овладевать новым опытом.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6.1.5.4. Мероприятие 2.6.4: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Сопровождение телекоммуникационной образовательной сети "Образование 2.0", в том числе электронных дневников.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целью повышения качества взаимодействия школы и семьи ребенка, а также активного проникновения школы в информационное пространство сети "Интернет", развития его образовательного содержания в Пермском крае с 2008 года реализуется проект "Телекоммуникационная образовательная сеть Пермского края (Web-2)". Цель проекта - развитие новых форм информационных услуг, предоставляемых учащимся, родителям, педагогам, администраторам школ, с использованием информационных и коммуникационных технологий: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"Электронный дневник";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"Социальная образовательная сеть";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"Совместная подготовка педагогов к урокам".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Еженедельно портал проекта (web2edu.ru) посещает более 35 тысяч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средства краевого бюджета все школы Пермского края оснащены автоматизированными рабочими местами.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Электронные дневники и журналы введены в 545 общеобразовательных учреждениях Пермского края, услугой "электронный дневник" могут пользоваться более 125 тысяч учащихся.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сравнению с традиционным дневником электронная система предоставляет более полную и актуальную информацию для родителей и учеников: расписание, домашние задания с </w:t>
      </w:r>
      <w:r>
        <w:rPr>
          <w:rFonts w:ascii="Calibri" w:hAnsi="Calibri" w:cs="Calibri"/>
        </w:rPr>
        <w:lastRenderedPageBreak/>
        <w:t>материалами для подготовки, прогноз домашней нагрузки, подробные сведения посещаемости, рейтинг успеваемости. Прямая связь с педагогом становится возможной посредством сети "Интернет" без посещения школы.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достижение следующего целевого показателя: доля общеобразовательных учреждений (организаций) Пермского края, обеспеченных широкополосным доступом к сети "Интернет";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охват учащихся общеобразовательных школ Пермского края услугой "Электронный дневник";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охват учащихся сельских школ Пермского края услугой "Электронный дневник".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6.1.5.5. Мероприятие 2.6.5: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научно-методического сопровождения внедрения федерального государственного образовательного стандарта (ФГОС).</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решения задачи повышения качества и конкурентоспособности отечественного образования, соответствия содержания общего образования целям опережающего развития мероприятие предусматривает внедрение ФГОС начального общего, основного общего образования, среднего общего образования; формирование и реализацию механизма опережающего обновления содержания и технологий образования (прежде всего в областях, нуждающихся в модернизации: иностранный язык, социальные науки, технологии).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Ключевой составляющей новых ФГОС являются требования к результатам освоения основных образовательных программ начального, основного общего, среднего (полного) общего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Новые ФГОС существенно расширяют представление об образовательных результатах и ориентируют не только на нормирование предметных результатов, но и на достижение метапредметных и личностных результатов, сформулированных на основе согласования ожидаемых перспектив и запросов личности, семьи, общества и государства, а также современных научных представлений о развитии ребенка в соответствующих возрастах. Достижение этих новых результатов потребует не только адекватных материально-технических условий, но и существенных изменений в деятельности педагогов, в системе оценки их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ФГОС в начальной школе ведущее значение имеет формирование универсальных учебных действий, обеспечивающих овладение ключевыми компетенциями, составляющими основу умения учиться и организовывать свою деятельность. Это значит, что в начальной школе педагогам необходимо освоить технологии развития самоорганизации и самооценки.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уровне основной школы ФГОС особое внимание уделяет формированию способности обучающихся к саморазвитию и личностному самоопределению, умениям самостоятельно определять цели своего обучения и планировать пути их достижения, организовывать учебное сотрудничество и совместную деятельность с учителем и сверстниками. Достижение указанных результатов потребует введения новых форм социальной и учебной деятельности подростков, предполагающей пробы в разных сферах, интенсивное общение, получение практического социального опыта.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старшей школе среди образовательных результатов центральное место займут способности к построению индивидуальной образовательной траектории, навыки учебно-исследовательской, проектной и социальной деятельности. Для этого на ступени среднего (полного) общего образования будет обеспечена возможность выбора старшеклассниками учебных курсов в зависимости от профиля обучения.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6.1.5.6. Мероприятие будет включать научно-методическое сопровождение:</w:t>
      </w:r>
    </w:p>
    <w:p w:rsidR="00DA3C7D" w:rsidRDefault="00DA3C7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Нумерация подпунктов дана в соответствии с официальным текстом документа.</w:t>
      </w:r>
    </w:p>
    <w:p w:rsidR="00DA3C7D" w:rsidRDefault="00DA3C7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2.6.5.1. в общеобразовательных организациях общего образования, в т.ч. в школах - апробационных площадках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2.6.5.2. в базовых школах;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2.6.5.3. в коррекционных образовательных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2.6.5.4. в школьных библиотеках.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основного мероприятия направлена на достижение целевого показателя: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удельный вес учащихся организаций общего образования, обучающихся в соответствии с новыми федеральными государственными образовательными стандартами.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реализации данного основного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2016 году удельный вес учащихся организаций общего образования, обучающихся в соответствии с новыми федеральными государственными образовательными стандартами, достигнет 67%.</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 Основное мероприятие 2.7:</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Стипендиальное обеспечение обучающихся в 10-х и 11-х классах общеобразовательных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целью стимулирования старшеклассников к качественной учебе в Пермском крае на основании </w:t>
      </w:r>
      <w:hyperlink r:id="rId32" w:history="1">
        <w:r>
          <w:rPr>
            <w:rFonts w:ascii="Calibri" w:hAnsi="Calibri" w:cs="Calibri"/>
            <w:color w:val="0000FF"/>
          </w:rPr>
          <w:t>Закона</w:t>
        </w:r>
      </w:hyperlink>
      <w:r>
        <w:rPr>
          <w:rFonts w:ascii="Calibri" w:hAnsi="Calibri" w:cs="Calibri"/>
        </w:rPr>
        <w:t xml:space="preserve"> Пермского края от 29 июня 2010 г. N 642-ПК "О стипендиальном обеспечении и дополнительных формах материальной поддержки обучающихся в общеобразовательных учреждениях, образовательных учреждениях начального и среднего профессионального образования" и "</w:t>
      </w:r>
      <w:hyperlink r:id="rId33" w:history="1">
        <w:r>
          <w:rPr>
            <w:rFonts w:ascii="Calibri" w:hAnsi="Calibri" w:cs="Calibri"/>
            <w:color w:val="0000FF"/>
          </w:rPr>
          <w:t>Порядка</w:t>
        </w:r>
      </w:hyperlink>
      <w:r>
        <w:rPr>
          <w:rFonts w:ascii="Calibri" w:hAnsi="Calibri" w:cs="Calibri"/>
        </w:rPr>
        <w:t xml:space="preserve"> назначения и выплаты стипендий, оказания дополнительных форм материальной поддержки обучающимся в 10-х и 11-х классах общеобразовательных учреждений, образовательных учреждений начального и среднего профессионального образования Пермского края", утвержденного Постановлением Правительства Пермского края от 16 декабря 2010 г. N 1043-п, с 1 сентября 2010 года введены ежемесячные стипендии учащимся старших классов, обучающимся на "4" и "5".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Стипендии подразделяются на академические и социальные, при этом получатель социальной стипендии вправе претендовать и на академическую. Назначение и выплата академической стипендии производятся учащимся в 10-х и 11-х классах в случае окончания соответственно 9-го и 10-го классов на "отлично" или "хорошо". Действует назначение до проведения первой промежуточной (полугодовой) аттестации. По ее результатам стипендия назначается на тех же самых принципах. Таким образом, получатели академической стипендии утверждаются 2 раза в год: в конце сентября и января.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Социальные стипендии назначаются следующим категориям: обучающимся из числа детей-сирот и детей, оставшихся без попечения родителей; признанным в установленном порядке инвалидами I и II групп; пострадавшим в результате аварии на Чернобыльской АЭС и других радиационных катастроф; являющимся инвалидами и ветеранами боевых действий.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Выплаты производятся непосредственно образовательным учреждением.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втором полугодии 2012-2013 учебного года академические и социальные стипендии получили 8770 старшеклассников общеобразовательных учреждений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 Основное мероприятие 2.8:</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обеспечивающие повышение доступности и качества общего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6.3.1. Мероприятие 2.8.1: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Поддержка деятельности уникальных инновационных школ, обеспечение трансляции инновационного опыта в образовательных организациях общего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Существенной характеристикой образовательной сети Пермского края является ее дифференцированность по видам учреждений, что позволяет удовлетворять различные образовательные потребности обучающихся.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Пермском крае поддерживается инновационный потенциал отрасли, поддержаны программы развития образовательных организаций, признанные инновационными. Это программы "IT-школы", "Техно-школы", "Спортивно-образовательного комплекса", инклюзивных школ, НОЦев, гимназии N 11 г. Перми им. Дягилева и других. Задачи инновационных площадок - трансляция уникального опыта, создание сетевого взаимодействия с образовательными организациями.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2013 году из бюджета Пермского края выделено дополнительное финансирование 17 образовательным учреждениям, реализующим инновационную образовательную программу, в объеме 34031,2 тыс. рублей.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Кроме того, подготовлен протокол о выделении дополнительного финансирования еще 13 </w:t>
      </w:r>
      <w:r>
        <w:rPr>
          <w:rFonts w:ascii="Calibri" w:hAnsi="Calibri" w:cs="Calibri"/>
        </w:rPr>
        <w:lastRenderedPageBreak/>
        <w:t>образовательным учреждениям, реализующим инновационную образовательную программу, на сумму 26231,9 тыс. рублей.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Средства поддержки школы региона направляют на приобретение учебного оборудования, модернизацию материально-технической базы, повышение квалификации педагогов.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6.3.2. Мероприятие 2.8.2: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проектов "Учительский дом - начальная школа" для отдаленных сельских территорий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6.3.2.1. Строительство "Учительских домов".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6.3.2.2. Приобретение оборудования для "Учительских домов".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Проект "Учительский дом" - уникальный для России.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Модель функционирования малокомплектной сельской школы в виде мини-школы эконом-класса с негосударственным учреждением внутри разработана в 2009 году и реализуется по настоящее время.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"Учительский дом" совмещает в себе школу и квартиру для семей педагогов. Для работы и проживания приглашаются семьи учителей.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Первая такая школа построена в 2010 году в д. Разино Кудымкарского муниципального района Пермского края, в ней обучается 15 детей с 1 по 4 класс.</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открыто 3 учреждения и до конца 2013 года планируется открыть еще 1 школу в д. Алекова Кудымкарского муниципального района.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6.3.3. Мероприятие 2.8.3: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дистанционного обучения детей в части приобретения комплекса программных средств, электронных учебников и компьютерного оборудования.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Дистанционное обучение по программе "Телешкола" активно работает на территории Пермского края. На 2013 год закуплено 9225 ученико-курсов. Потенциал образовательного пространства "Телешкола" огромен: обучение по учебному плану при отсутствии учителя в образовательной организации, обучение по спецкурсу или факультативу, самостоятельная работа учащихся и др.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Задачами данного мероприятия являются: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информационной среды общеобразовательных учреждений Пермского края на основе "Телешколы";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внедрение механизмов сетевого взаимодействия;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механизмов комплексной оценки достижений обучающихся.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6.3.4. Мероприятие 2.8.4: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Приобретение (разработка, издание, тиражирование) учебников для реализации ФГОС.</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34" w:history="1">
        <w:r>
          <w:rPr>
            <w:rFonts w:ascii="Calibri" w:hAnsi="Calibri" w:cs="Calibri"/>
            <w:color w:val="0000FF"/>
          </w:rPr>
          <w:t>Законом</w:t>
        </w:r>
      </w:hyperlink>
      <w:r>
        <w:rPr>
          <w:rFonts w:ascii="Calibri" w:hAnsi="Calibri" w:cs="Calibri"/>
        </w:rPr>
        <w:t xml:space="preserve"> Российской Федерации "Об образовании" обеспечение школ учебниками, утвержденными федеральными перечнями учебников, рекомендованных или допущенных к использованию в образовательном процессе в школах, предусмотрено за счет бюджетных средств.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Пермском крае принята "смешанная" система закупок учебников. Одна часть средств централизована, и учебники поставляются в образовательные учреждения с согласия и по заявке муниципальных органов управления образованием. Другая часть средств передана образовательным учреждениям (т.е. средства на учебники заложены в части норматива "фонд материальных затрат").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в пределах норматива у муниципального органа управления образованием или образовательного учреждения есть возможность закупать учебники, прошедшие экспертизу.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Учитывая специфику различных учреждений, планируется централизованно закупать учебники для национальных школ, а также для образовательных организаций, обучающих по адаптированным образовательным программам (организации I-IV видов). Для школ, использующих в своих основных образовательных программах этнокультурный компонент, изучающих коми-пермяцкий, коми-язьвинский языки, литературу, историю, культуру, планируется издавать, тиражировать учебники, учебные пособия, рабочие тетради и др.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6.3.5. Мероприятие 2.8.5: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Приобретение оборудования для реализации ФГОС.</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Важнейшей особенностью структуры новых ФГОС является нормативное закрепление </w:t>
      </w:r>
      <w:r>
        <w:rPr>
          <w:rFonts w:ascii="Calibri" w:hAnsi="Calibri" w:cs="Calibri"/>
        </w:rPr>
        <w:lastRenderedPageBreak/>
        <w:t>требований к условиям реализации основных образовательных программ (кадровым, финансовым, материально-техническим, учебно-методическим, информационным и др.), в совокупности ориентированным на создание развивающей, возрастосообразной, комфортной образовательной среды.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Оснащение общеобразовательных организаций учебным и учебно-лабораторным оборудованием, необходимым для реализации ФГОС основного общего образования, организации проектной деятельности, моделирования и технического творчества обучающихся, будет осуществляться в соответствии с рекомендациями, разработанными Министерством образования и науки Российской Федерации на основе анализа лучших практик российской и международной школ.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целью создания среды, соответствующей требованиям новых стандартов, Министерство образования и науки Пермского края приобретает и поставляет в общеобразовательные учреждения края оборудование.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Приоритетные направления закупок оборудования: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приобретение учебно-лабораторного оборудования для ведения исследовательской, экспериментальной работы школьников;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поставка компьютерного оборудования с современным программным обеспечением, АРМы для учителей начальной школы;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развития изобретательских компетентностей школьников закупается робототехника, оборудование для прототипирования и моделирования;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спортивное оборудование и инвентарь.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6.3.6. Мероприятие 2.8.6:</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Приобретение оборудования в специальные (коррекционные) общеобразовательные организации и специальные учебно-воспитательные организации.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Учитывая специфику образовательных организаций, реализующих адаптированные программы, планируется закупка оборудования для реализации трудового обучения детей, коррекционной составляющей учебного процесса, создания сред, соответствующих психологическому комфорту детей, и т.д.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6.3.7. Основное мероприятие 2.9:</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деятельности казенных учреждений.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предоставление государственной услуги по проведению комплексного обследования детей, нуждающихся в специальных образовательных маршрутах.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Комплексное психолого-медико-педагогическое обследование детей, процесс образования которых (формирование знаний, умений и навыков общесоциального и академического плана и целостное развитие личности, способной к самореализации, адаптации и интеграции в социум на каждом возрастном этапе) затруднен, осуществляют 11 постоянно действующих и 20 временных территориальных психолого-медико-педагогических комиссий (ПМПК).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территориальных ПМПК координируется ГКУ Пермского края "Центральная психолого-медико-педагогическая комиссия".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 Основное мероприятие 2.10: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6.4.1. Мероприятие 2.10.1: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деятельности казенных учреждений.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предполагает расходы на обеспечение деятельности казенных организаций - специальных учебно-воспитательных учреждений закрытого типа.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Пермском крае действует 2 специальных учебно-воспитательных учреждения для детей и подростков с девиантным поведением закрытого типа с общей численностью воспитанников 78 чел. Школы реализуют федеральный компонент государственного образовательного стандарта и гарантируют овладение выпускниками необходимым минимумом знаний, умений, навыков, обеспечивающих возможности продолжения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Учитывая специфику учреждений и используя вариативную часть школьного компонента, в учебный план введены предметы и факультативы, способствующие формированию у воспитанников законопослушного поведения, осознанной потребности в получении образования, способности к адекватной самооценке, стремлению к здоровому и безопасному образу жизни, формированию навыков адекватного общения со сверстниками и взрослыми в окружающем </w:t>
      </w:r>
      <w:r>
        <w:rPr>
          <w:rFonts w:ascii="Calibri" w:hAnsi="Calibri" w:cs="Calibri"/>
        </w:rPr>
        <w:lastRenderedPageBreak/>
        <w:t>социуме.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спецшкол закрытого типа сопряжена с проблемами приведения в нормативное состояние материально-имущественного комплекса. Во всех учреждениях учебные кабинеты недостаточно оснащены современным материально-техническим оборудованием, наглядными средствами обучения, учебными пособиями; не хватает спортивного инвентаря и оборудования.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6.4.2. Мероприятие 2.11: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общего образования по образовательным программам дошкольного, начального общего, основного общего, среднего общего образования по адаптированным образовательным программам в государственных специальных (коррекционных) образовательных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функционирование и развитие краевых образовательных организаций общего образования, обучающих детей с ограниченными возможностями здоровья. В Пермском крае действуют 2 таких учреждения: ГКБС(К)ОУ для обучающихся, воспитанников с ограниченными возможностями здоровья "Специальная (коррекционная) общеобразовательная школа-интернат для детей с нарушением слуха 1, 2 вида" и ГКБС(К)ОУ "Специальная (коррекционная) общеобразовательная школа-интернат для незрячих и слабовидящих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 Основное мероприятие 2.12: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6.5.1. Предоставление общего образования по основным и адаптированным общеобразовательным программам в специальных (коррекционных) образовательных организациях для обучающихся, воспитанников с ограниченными возможностями здоровья, специальных учебно-воспитательных учреждениях открытого типа, оздоровительных образовательных учреждениях санаторного типа для детей, нуждающихся в длительном лечении.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систему образования Пермского края включены дети с разными нарушениями развития: нарушениями слуха, зрения, речи, опорно-двигательного аппарата, интеллекта, с выраженными расстройствами эмоционально-волевой сферы, включая расстройства аутистического спектра, с задержкой и комплексными нарушениями развития.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Сеть специальных коррекционных образовательных учреждений (С(К)ОУ) представлена 57 школами, расположенными в 35 территориях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территории Пермского края действует 2 оздоровительных образовательных учреждения санаторного типа для детей, нуждающихся в длительном лечении: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МБОУ "Верещагинская санаторная школа-интернат для детей, нуждающихся в длительном лечении", обучаются и проходят лечение 223 ученика, Верещагинский муниципальный район;</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МАОУ "Ленинская начальная санаторная школа-интернат для детей, нуждающихся в длительном лечении", где обучаются 49 человек, Кудымкарский муниципальный район.</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Данные учреждения располагают широким спектром оказания медицинских услуг для длительно болеющих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6.5.2. На территории Пермского края действует 6 специальных учебно-воспитательных учреждений открытого типа с общей численностью 420 чел., дислоцированных в городах Соликамск, Чайковский, Губаха, Лысьва, Чусовой, Чермоз. Данные учреждения открытого типа представляют собой многопрофильные структуры оказания специализированной помощи несовершеннолетним. Образовательный и реабилитационный процессы в учреждениях осуществляются в условиях эффективного взаимодействия различных служб (учебно-производственная, воспитательная, психологическая, методическая, медицинская, социальная, служба занятости и др.). В работе учреждений открытого типа используются разноуровневые образовательные программы, позволяющие обеспечить общеобразовательную подготовку, профессиональную ориентацию и социально-трудовую адаптацию несовершеннолетних, их подготовку к самостоятельной жизни в обществе.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Результатами деятельности учреждений открытого типа является занятость выпускников. Доля продолжающих обучение или трудоустроенных от общего числа выпускников составила в 2013 году 70,7%.</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Несмотря на положительные результаты реабилитационной работы, существуют и негативные тенденции в обеспечении деятельности специальных учебно-воспитательных учреждений. Необходимо совершенствование нормативно-правовой базы, регулирующей </w:t>
      </w:r>
      <w:r>
        <w:rPr>
          <w:rFonts w:ascii="Calibri" w:hAnsi="Calibri" w:cs="Calibri"/>
        </w:rPr>
        <w:lastRenderedPageBreak/>
        <w:t>деятельность специальных учебно-воспитательных учреждений открытого типа. Требуют уточнения нормативы штатной численности работников этих учреждений, а также нормативы бюджетного финансирования обучающихся в учреждениях открытого типа.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 Основное мероприятие 2.13: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дистанционного образования детей-инвалидов на дому.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основного мероприятия будет продолжено развитие системы обучения детей-инвалидов на дому с использованием электронного обучения, дистанционных образовательных технологий.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2.13.1: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научно-методического сопровождения дистанционного образования детей-инвалидов на дому.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2.13.2: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материально-технического, информационного сопровождения дистанционного образования детей-инвалидов на дому.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обеспечение доступности качественных образовательных услуг детям-инвалидам и лицам с ограниченными возможностями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высокого уровня доступности адекватного образования, подбор для каждого ребенка наименее ограничивающих условий развития;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инклюзивных процессов в системе общего и специального образования, использование всех форм и видов поддержки для удовлетворения особых образовательных потребностей детей с ОВЗ, интегрированных в систему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совершенствование системы психолого-медико-педагогической диагностики и сопровождения ребенка с ОВЗ;</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внедрение информационных технологий в качестве новых средств коррекционного обучения разных категорий детей с особыми нуждами, внедрение дистанционных форм образования детей-инвалидов.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2012-2013 учебном году с использованием дистанционных технологий фактически обучался 331 ребенок-инвалид в 136 образовательных учреждениях Пермского края. Дети-инвалиды и образовательные учреждения, в которых они обучаются, обеспечены доступом к ресурсам информационно-телекоммуникационной сети Интернет.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итогам 2012-2013 учебного года 16 детей-инвалидов, обучавшихся дистанционно, являются выпускниками 11 класса. 20 детей-инвалидов получили основное общее образование (выпускники 9 класса) и планируют продолжить обучение в учреждениях среднего профессионального образования. В соответствии с поручениями Президента Российской Федерации всем выпускникам-инвалидам предоставлена возможность использовать комплекты оборудования для дистанционного обучения после окончания общеобразовательной школы.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II квартале 2013 года завершена установка комплектов программно-технических средств для организации дистанционного образования 75 детей-инвалидов (пуско-наладочные работы), подключение рабочих мест детей-инвалидов и 142 педагогических работников, осуществляющих дистанционное обучение детей-инвалидов, к сети "Интернет". Эти дети-инвалиды начали обучение с использованием дистанционных технологий в 2013-2014 учебном году.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2013 году планируется обеспечить оборудованием для дистанционного образования за счет средств краевого бюджета 27 детей-инвалидов и 18 педагогических работников. Планируется осуществление поставок комплектов оборудования для организации дистанционного образования детей-инвалидов на общую сумму 6252500,00 рубля.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Научно-методическое сопровождение дистанционного образования детей-инвалидов осуществляется центром дистанционного образования, функционирующим как структурное подразделение ГКУ КОУ I и II вида.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мероприятия направлена на достижение целевого показателя подпрограммы 2 "удовлетворенность населения, имеющего детей с ОВЗ, доступностью и качеством образования по итогам опросов общественного мнения".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6.7. Мероприятия, реализуемые муниципальными районами (городскими округами) Пермского края при реализации подпрограммы 2, определяются полномочиями органов местного самоуправления в соответствии с Федеральным </w:t>
      </w:r>
      <w:hyperlink r:id="rId35" w:history="1">
        <w:r>
          <w:rPr>
            <w:rFonts w:ascii="Calibri" w:hAnsi="Calibri" w:cs="Calibri"/>
            <w:color w:val="0000FF"/>
          </w:rPr>
          <w:t>законом</w:t>
        </w:r>
      </w:hyperlink>
      <w:r>
        <w:rPr>
          <w:rFonts w:ascii="Calibri" w:hAnsi="Calibri" w:cs="Calibri"/>
        </w:rPr>
        <w:t xml:space="preserve"> от 29 декабря 2012 г. N 273-ФЗ </w:t>
      </w:r>
      <w:r>
        <w:rPr>
          <w:rFonts w:ascii="Calibri" w:hAnsi="Calibri" w:cs="Calibri"/>
        </w:rPr>
        <w:lastRenderedPageBreak/>
        <w:t>"Об образовании в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6.8. </w:t>
      </w:r>
      <w:hyperlink w:anchor="Par668" w:history="1">
        <w:r>
          <w:rPr>
            <w:rFonts w:ascii="Calibri" w:hAnsi="Calibri" w:cs="Calibri"/>
            <w:color w:val="0000FF"/>
          </w:rPr>
          <w:t>Перечень</w:t>
        </w:r>
      </w:hyperlink>
      <w:r>
        <w:rPr>
          <w:rFonts w:ascii="Calibri" w:hAnsi="Calibri" w:cs="Calibri"/>
        </w:rPr>
        <w:t xml:space="preserve"> основных мероприятий, мероприятий подпрограммы 2 с указанием сроков их реализации и ожидаемых результатов обозначен в приложении 1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50" w:name="Par3267"/>
      <w:bookmarkEnd w:id="50"/>
      <w:r>
        <w:rPr>
          <w:rFonts w:ascii="Calibri" w:hAnsi="Calibri" w:cs="Calibri"/>
        </w:rPr>
        <w:t>Приложение 4</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51" w:name="Par3272"/>
      <w:bookmarkEnd w:id="51"/>
      <w:r>
        <w:rPr>
          <w:rFonts w:ascii="Calibri" w:hAnsi="Calibri" w:cs="Calibri"/>
        </w:rPr>
        <w:t>Подпрограмма 3</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"Дополнительное образование и воспитание детей"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Пермского края</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"Развитие образования на 2014-2016 годы"</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52" w:name="Par3277"/>
      <w:bookmarkEnd w:id="52"/>
      <w:r>
        <w:rPr>
          <w:rFonts w:ascii="Calibri" w:hAnsi="Calibri" w:cs="Calibri"/>
        </w:rPr>
        <w:t>ПАСПОРТ</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3 "Дополнительное образование и воспитание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детей"</w:t>
      </w:r>
    </w:p>
    <w:p w:rsidR="00DA3C7D" w:rsidRDefault="00DA3C7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20"/>
        <w:gridCol w:w="6588"/>
      </w:tblGrid>
      <w:tr w:rsidR="00DA3C7D">
        <w:tblPrEx>
          <w:tblCellMar>
            <w:top w:w="0" w:type="dxa"/>
            <w:bottom w:w="0" w:type="dxa"/>
          </w:tblCellMar>
        </w:tblPrEx>
        <w:trPr>
          <w:trHeight w:val="720"/>
          <w:tblCellSpacing w:w="5" w:type="nil"/>
        </w:trPr>
        <w:tc>
          <w:tcPr>
            <w:tcW w:w="162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Ответственный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исполнитель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3 Программы  </w:t>
            </w:r>
          </w:p>
        </w:tc>
        <w:tc>
          <w:tcPr>
            <w:tcW w:w="6588"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tc>
      </w:tr>
      <w:tr w:rsidR="00DA3C7D">
        <w:tblPrEx>
          <w:tblCellMar>
            <w:top w:w="0" w:type="dxa"/>
            <w:bottom w:w="0" w:type="dxa"/>
          </w:tblCellMar>
        </w:tblPrEx>
        <w:trPr>
          <w:trHeight w:val="90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Участники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3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культуры, молодежной политики и массовых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коммуникаций Пермского края, Министерство по делам Коми-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Пермяцкого округа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органы местного самоуправления муниципальных районов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городских округов Пермского края                           </w:t>
            </w:r>
          </w:p>
        </w:tc>
      </w:tr>
      <w:tr w:rsidR="00DA3C7D">
        <w:tblPrEx>
          <w:tblCellMar>
            <w:top w:w="0" w:type="dxa"/>
            <w:bottom w:w="0" w:type="dxa"/>
          </w:tblCellMar>
        </w:tblPrEx>
        <w:trPr>
          <w:trHeight w:val="126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3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Создать условия для модернизации и устойчивого развития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сферы дополнительного образования детей, обеспечивающих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увеличение масштаба деятельности, качества услуг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разнообразия ресурсов для социальной адаптации,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разностороннего развития и самореализации подрастающего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поколения, формирования у него ценностей и компетенций для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и жизненного самоопределения             </w:t>
            </w:r>
          </w:p>
        </w:tc>
      </w:tr>
      <w:tr w:rsidR="00DA3C7D">
        <w:tblPrEx>
          <w:tblCellMar>
            <w:top w:w="0" w:type="dxa"/>
            <w:bottom w:w="0" w:type="dxa"/>
          </w:tblCellMar>
        </w:tblPrEx>
        <w:trPr>
          <w:trHeight w:val="288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Задачи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3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Закрепление и обеспечение социальных гарантий государства в</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сфере дополнительного образования детей (далее - ДОД);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создание условий для эффективного использования ресурсов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ДОД в интересах детей, семей, общества, государства;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развитие механизмов вовлечения детей в сферу ДОД;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обеспечение доступности услуг ДОД для граждан независимо от</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места жительства, социально-экономического статуса,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состояния здоровья;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разработка мер, направленных на поиск и поддержку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талантливых детей и молодежи;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разработка мер, направленных на творческое развитие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воспитание детей и молодежи;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создание современной инфраструктуры неформального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и социализации для формирования у обучающихся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социальных компетенций, гражданских установок, культуры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здорового образа жизни, функциональной грамотности         </w:t>
            </w:r>
          </w:p>
        </w:tc>
      </w:tr>
      <w:tr w:rsidR="00DA3C7D">
        <w:tblPrEx>
          <w:tblCellMar>
            <w:top w:w="0" w:type="dxa"/>
            <w:bottom w:w="0" w:type="dxa"/>
          </w:tblCellMar>
        </w:tblPrEx>
        <w:trPr>
          <w:trHeight w:val="32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Ожидаемые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результаты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3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до 75% доля детей, охваченных образовательными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программами дополнительного образования детей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организациях неспортивной направленности, в общей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численности детей и молодежи в возрасте 5-18 лет к 2016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увеличен до 9,5% удельный вес численности детей и молодежи,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вовлеченных в реализуемые органами исполнительной власти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проекты и программы, в общем количестве детей и молодежи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возрасте от 7 до 18 лет к 2016 году;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обеспечено участие 500 детей в работе профильных лагерей;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до 47% доля детей и молодежи, ставших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победителями и призерами краевых, всероссийских,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международных мероприятий (от общего контингента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обучающихся) к 2016 году;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увеличена до 300 чел. ежегодно численность детей, прошедших</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международное тестирование на знание иностранного языка;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улучшена материально-техническая база 40 учреждений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дополнительного образования детей                          </w:t>
            </w:r>
          </w:p>
        </w:tc>
      </w:tr>
      <w:tr w:rsidR="00DA3C7D">
        <w:tblPrEx>
          <w:tblCellMar>
            <w:top w:w="0" w:type="dxa"/>
            <w:bottom w:w="0" w:type="dxa"/>
          </w:tblCellMar>
        </w:tblPrEx>
        <w:trPr>
          <w:trHeight w:val="7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Сроки и этапы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3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2014-2016 годы без выделения этапов                        </w:t>
            </w:r>
          </w:p>
        </w:tc>
      </w:tr>
    </w:tbl>
    <w:p w:rsidR="00DA3C7D" w:rsidRDefault="00DA3C7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540"/>
        <w:gridCol w:w="2268"/>
        <w:gridCol w:w="756"/>
        <w:gridCol w:w="432"/>
        <w:gridCol w:w="324"/>
        <w:gridCol w:w="756"/>
        <w:gridCol w:w="216"/>
        <w:gridCol w:w="648"/>
        <w:gridCol w:w="432"/>
        <w:gridCol w:w="432"/>
        <w:gridCol w:w="648"/>
      </w:tblGrid>
      <w:tr w:rsidR="00DA3C7D">
        <w:tblPrEx>
          <w:tblCellMar>
            <w:top w:w="0" w:type="dxa"/>
            <w:bottom w:w="0" w:type="dxa"/>
          </w:tblCellMar>
        </w:tblPrEx>
        <w:trPr>
          <w:trHeight w:val="54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Целевые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показатели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3 Программы </w:t>
            </w:r>
          </w:p>
        </w:tc>
        <w:tc>
          <w:tcPr>
            <w:tcW w:w="5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п/п</w:t>
            </w:r>
          </w:p>
        </w:tc>
        <w:tc>
          <w:tcPr>
            <w:tcW w:w="3024" w:type="dxa"/>
            <w:gridSpan w:val="2"/>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Показатель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(наименование)      </w:t>
            </w:r>
          </w:p>
        </w:tc>
        <w:tc>
          <w:tcPr>
            <w:tcW w:w="756" w:type="dxa"/>
            <w:gridSpan w:val="2"/>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изме-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рения</w:t>
            </w:r>
          </w:p>
        </w:tc>
        <w:tc>
          <w:tcPr>
            <w:tcW w:w="3132" w:type="dxa"/>
            <w:gridSpan w:val="6"/>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Плановое значение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целевого показателя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3024" w:type="dxa"/>
            <w:gridSpan w:val="2"/>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756" w:type="dxa"/>
            <w:gridSpan w:val="2"/>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нача-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лиза-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Прог-</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раммы</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оче-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редной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первый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плано-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r>
      <w:tr w:rsidR="00DA3C7D">
        <w:tblPrEx>
          <w:tblCellMar>
            <w:top w:w="0" w:type="dxa"/>
            <w:bottom w:w="0" w:type="dxa"/>
          </w:tblCellMar>
        </w:tblPrEx>
        <w:trPr>
          <w:trHeight w:val="21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детей, охваченных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программами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детей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неспортивной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направленности, в общей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численности детей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молодежи в возрасте 5-18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лет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72,4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73,2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74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75 </w:t>
            </w:r>
          </w:p>
        </w:tc>
      </w:tr>
      <w:tr w:rsidR="00DA3C7D">
        <w:tblPrEx>
          <w:tblCellMar>
            <w:top w:w="0" w:type="dxa"/>
            <w:bottom w:w="0" w:type="dxa"/>
          </w:tblCellMar>
        </w:tblPrEx>
        <w:trPr>
          <w:trHeight w:val="180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Удельный вес численности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детей и молодежи,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вовлеченных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реализуемые органами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исполнительной власти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проекты и программы,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общем количестве детей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молодежи в возрасте от 7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 18 лет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6,5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7,5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9,5 </w:t>
            </w:r>
          </w:p>
        </w:tc>
      </w:tr>
      <w:tr w:rsidR="00DA3C7D">
        <w:tblPrEx>
          <w:tblCellMar>
            <w:top w:w="0" w:type="dxa"/>
            <w:bottom w:w="0" w:type="dxa"/>
          </w:tblCellMar>
        </w:tblPrEx>
        <w:trPr>
          <w:trHeight w:val="7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Численность детей,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участвующих в работе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профильных лагерей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чел.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500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500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500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детей и молодежи,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ставших победителями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призерами краевых,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всероссийских,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международных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мероприятий (от общего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количества участников)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37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39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42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47 </w:t>
            </w:r>
          </w:p>
        </w:tc>
      </w:tr>
      <w:tr w:rsidR="00DA3C7D">
        <w:tblPrEx>
          <w:tblCellMar>
            <w:top w:w="0" w:type="dxa"/>
            <w:bottom w:w="0" w:type="dxa"/>
          </w:tblCellMar>
        </w:tblPrEx>
        <w:trPr>
          <w:trHeight w:val="7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Численность детей,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прошедших международное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тестирование на знание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иностранного языка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300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300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300 </w:t>
            </w:r>
          </w:p>
        </w:tc>
      </w:tr>
      <w:tr w:rsidR="00DA3C7D">
        <w:tblPrEx>
          <w:tblCellMar>
            <w:top w:w="0" w:type="dxa"/>
            <w:bottom w:w="0" w:type="dxa"/>
          </w:tblCellMar>
        </w:tblPrEx>
        <w:trPr>
          <w:trHeight w:val="900"/>
          <w:tblCellSpacing w:w="5" w:type="nil"/>
        </w:trPr>
        <w:tc>
          <w:tcPr>
            <w:tcW w:w="151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302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Учреждения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улучшившие материально-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техническую базу         </w:t>
            </w:r>
          </w:p>
        </w:tc>
        <w:tc>
          <w:tcPr>
            <w:tcW w:w="756"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ед.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  </w:t>
            </w:r>
          </w:p>
        </w:tc>
        <w:tc>
          <w:tcPr>
            <w:tcW w:w="864"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 </w:t>
            </w:r>
          </w:p>
        </w:tc>
      </w:tr>
      <w:tr w:rsidR="00DA3C7D">
        <w:tblPrEx>
          <w:tblCellMar>
            <w:top w:w="0" w:type="dxa"/>
            <w:bottom w:w="0" w:type="dxa"/>
          </w:tblCellMar>
        </w:tblPrEx>
        <w:trPr>
          <w:trHeight w:val="360"/>
          <w:tblCellSpacing w:w="5" w:type="nil"/>
        </w:trPr>
        <w:tc>
          <w:tcPr>
            <w:tcW w:w="1512"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Объемы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ассигнований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3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tc>
        <w:tc>
          <w:tcPr>
            <w:tcW w:w="2808" w:type="dxa"/>
            <w:gridSpan w:val="2"/>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Источник финансирования</w:t>
            </w:r>
          </w:p>
        </w:tc>
        <w:tc>
          <w:tcPr>
            <w:tcW w:w="4644" w:type="dxa"/>
            <w:gridSpan w:val="9"/>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Расходы (тыс. руб.)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808" w:type="dxa"/>
            <w:gridSpan w:val="2"/>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1188"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2014 год</w:t>
            </w:r>
          </w:p>
        </w:tc>
        <w:tc>
          <w:tcPr>
            <w:tcW w:w="1296" w:type="dxa"/>
            <w:gridSpan w:val="3"/>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2015 год </w:t>
            </w:r>
          </w:p>
        </w:tc>
        <w:tc>
          <w:tcPr>
            <w:tcW w:w="10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2016 год</w:t>
            </w:r>
          </w:p>
        </w:tc>
        <w:tc>
          <w:tcPr>
            <w:tcW w:w="10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итого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808"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Всего, в том числе     </w:t>
            </w:r>
          </w:p>
        </w:tc>
        <w:tc>
          <w:tcPr>
            <w:tcW w:w="1188"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105147,9</w:t>
            </w:r>
          </w:p>
        </w:tc>
        <w:tc>
          <w:tcPr>
            <w:tcW w:w="1296" w:type="dxa"/>
            <w:gridSpan w:val="3"/>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105192,4</w:t>
            </w:r>
          </w:p>
        </w:tc>
        <w:tc>
          <w:tcPr>
            <w:tcW w:w="10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111468,5</w:t>
            </w:r>
          </w:p>
        </w:tc>
        <w:tc>
          <w:tcPr>
            <w:tcW w:w="10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321808,8</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808"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краевой бюджет         </w:t>
            </w:r>
          </w:p>
        </w:tc>
        <w:tc>
          <w:tcPr>
            <w:tcW w:w="1188"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105147,9</w:t>
            </w:r>
          </w:p>
        </w:tc>
        <w:tc>
          <w:tcPr>
            <w:tcW w:w="1296" w:type="dxa"/>
            <w:gridSpan w:val="3"/>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105192,4</w:t>
            </w:r>
          </w:p>
        </w:tc>
        <w:tc>
          <w:tcPr>
            <w:tcW w:w="10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111468,5</w:t>
            </w:r>
          </w:p>
        </w:tc>
        <w:tc>
          <w:tcPr>
            <w:tcW w:w="10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321808,8</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808"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федеральный бюджет     </w:t>
            </w:r>
          </w:p>
        </w:tc>
        <w:tc>
          <w:tcPr>
            <w:tcW w:w="1188"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296" w:type="dxa"/>
            <w:gridSpan w:val="3"/>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0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0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r>
      <w:tr w:rsidR="00DA3C7D">
        <w:tblPrEx>
          <w:tblCellMar>
            <w:top w:w="0" w:type="dxa"/>
            <w:bottom w:w="0" w:type="dxa"/>
          </w:tblCellMar>
        </w:tblPrEx>
        <w:trPr>
          <w:trHeight w:val="5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808"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бюджет органов местного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самоуправления         </w:t>
            </w:r>
          </w:p>
        </w:tc>
        <w:tc>
          <w:tcPr>
            <w:tcW w:w="1188"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296" w:type="dxa"/>
            <w:gridSpan w:val="3"/>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0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0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r>
      <w:tr w:rsidR="00DA3C7D">
        <w:tblPrEx>
          <w:tblCellMar>
            <w:top w:w="0" w:type="dxa"/>
            <w:bottom w:w="0" w:type="dxa"/>
          </w:tblCellMar>
        </w:tblPrEx>
        <w:trPr>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808"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внебюджетные источники </w:t>
            </w:r>
          </w:p>
        </w:tc>
        <w:tc>
          <w:tcPr>
            <w:tcW w:w="1188"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296" w:type="dxa"/>
            <w:gridSpan w:val="3"/>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0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080" w:type="dxa"/>
            <w:gridSpan w:val="2"/>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r>
    </w:tbl>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53" w:name="Par3419"/>
      <w:bookmarkEnd w:id="53"/>
      <w:r>
        <w:rPr>
          <w:rFonts w:ascii="Calibri" w:hAnsi="Calibri" w:cs="Calibri"/>
        </w:rPr>
        <w:t>I. Характеристика сферы реализации подпрограммы 3</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"Дополнительное образование и воспитание детей",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описание основных проблем в указанной сфере и прогноз</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ее развития</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В системе дополнительного образования детей (далее - ДОД) Пермского края в отрасли "Образование" в настоящее время действует 155 учреждений, в том числе 41 учреждение на селе с контингентом обучающихся 182289 чел., что составляет 71,6% от общего количества детей школьного возраста. ДОД (по видам) осуществляют: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центры - 71;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дворцы творчества - 3;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станции - 11;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дома творчества - 26;</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школы спортивные - 23;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школы художественные - 21.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Творческую деятельность учащихся Пермского края организуют учреждения многопрофильной направленности, а также отдельные центры художественной, эколого-биологической, технической, туристско-краеведческой, спортивной, военно-патриотической и спортивно-технической направленности.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ДОД осуществляется и в образовательных учреждениях (далее - ОУ). В Пермском крае по дополнительным образовательным программам на базе ОУ обучались в 2012-2013 учебном году 180331 ученик в 9503 кружках, секциях, студиях. Организация кружковой работы в ОУ позволяет обеспечивать доступность получения ДОД, а педагогическим коллективам использовать потенциал ДОД в воспитательном процессе, организации досуга детей, в том числе находящихся в социально опасном положении.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Система ДОД требует существенных изменений как в плане развития сети образовательных учреждений (организаций), так и в плане расширения спектра и содержания образовательных программ, развития их программно-методического и кадрового обеспечения: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недостаточность обеспечения доступности услуг ДОД различных групп и категорий (дети с ограниченными возможностями здоровья, одаренные и талантливые дети, дети с девиантным поведением);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программ ДОД нового поколения, направленных на развитие инновационной деятельности, информационных и практико-ориентированных технологий;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механизмов эффективного реагирования системы ДОД на запросы и потребности населения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дефицит высокопрофессиональных педагогов, управленцев в сфере ДОД;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устаревшая материально-техническая база учреждений (организаций) ДОД.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Министерство образования и науки Пермского края совместно с муниципальными органами управления образованием ведет целенаправленную работу по формированию </w:t>
      </w:r>
      <w:r>
        <w:rPr>
          <w:rFonts w:ascii="Calibri" w:hAnsi="Calibri" w:cs="Calibri"/>
        </w:rPr>
        <w:lastRenderedPageBreak/>
        <w:t>здорового образа жизни у подрастающего поколения. В образовательных учреждениях Пермского края ежегодно проводится большое количество мероприятий, направленных на укрепление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проводимых профилактических мероприятий на конец 2012 года различными формами ДОД охвачено 69,6% несовершеннолетних из числа состоящих на внутреннем учете в "группе риска". За последние три года количество несовершеннолетних, совершивших преступления, уменьшилось на 31% (с 2100 в 2009 году до 1846 в 2012 году).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течение последних двух лет успешно продолжает свою работу Краевой реабилитационный центр на базе некоммерческого учреждения "Пермский образовательный научно-исследовательский центр авитальной активности". Целью данного центра является осуществление реабилитации несовершеннолетних, входящих в "группу риска", потребляющих психоактивные вещества.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Воспитание патриотов России, граждан правового, демократического, социального государства - одна из актуальных задач образования. Ежегодно в мероприятиях патриотического воспитания охвачено более 250 тысяч детей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территории Пермского края функционирует более 90 военно-патриотических клубов, спортивно-технических и военно-спортивных центров, готовящих юношей к службе в Вооруженных Силах. Также действуют различного рода спортивные объединения. Созданы и функционируют две кадетские школы, один казачий кадетский корпус, один лицей полиции.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Гражданское образование в Пермском крае является реальным механизмом осуществления воспитывающего характера обучения, внеучебной и общественной деятельности учащихся.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 гражданского образования эффективно работает как на региональном уровне, так и на уровне муниципалитетов, и даже на уровне отдельных ОУ. Для учащихся Пермского края проводится большое количество мероприятий, ставших уже традиционными и значимыми: "Парламентский урок", олимпиада по правам человека для учащихся IX-XI классов, семинары, мастер-классы, круглые столы и конференции для учащихся и педагогов.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общественном детском движении участвуют 39809 школьников, что составляет 37,5% детей в возрасте 10-14 лет, действуют 1307 детских общественных объединений.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Одним из показателей успешной работы в направлении развития гражданского образования является уровень законопослушности школьников. Данный показатель рассматривается как интегративный критерий воспитанности учащихся, так как для его достижения требуются усилия педагогов, родителей и самого ребенка. Ежеквартально по уровню законопослушности учащихся подводятся итоги, выстраиваются рейтинги территорий и школ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Основные проблемы: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Первая тенденция - снижение интереса детей и молодежи к инновационной, научной и творческой деятельности. Отсутствие полномасштабной системы выявления и продвижения талантливой молодежи, механизмов вовлечения молодежи в инновационную деятельность может существенно затруднить реализацию государственных приоритетов по модернизации российской экономики.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Вторая тенденция - низкий уровень вовлеченности детей и молодежи в социальную практику. Эта тенденция проявляется во всех сферах жизни молодого человека - гражданской, профессиональной, культурной, семейной. При сохранении такой ситуации возникает угроза устойчивой привычки к патернализму и восприятия социальной инфантильности как нормы, что уже через десять лет, когда современные молодые люди станут принимающими решения лицами, может ограничить возможности развития страны, в том числе из-за сокращения экономически активного населения.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Третья тенденция - отсутствие полноценной системы поддержки молодых людей, оказавшихся в трудной жизненной ситуации. При этом реализуемые программы не всегда нацелены на реабилитацию молодых людей и их возвращение к полноценной жизни. В этой ситуации возможно формирование изолированных групп населения (бывших заключенных, инвалидов, носителей социальных заболеваний, членов неблагополучных семей) и, как следствие, - социальной нетерпимости и дестабилизации общественной жизни.</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54" w:name="Par3453"/>
      <w:bookmarkEnd w:id="54"/>
      <w:r>
        <w:rPr>
          <w:rFonts w:ascii="Calibri" w:hAnsi="Calibri" w:cs="Calibri"/>
        </w:rPr>
        <w:lastRenderedPageBreak/>
        <w:t>II. Приоритеты и цели государственной политики в сфере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общего образования и дополнительного образования детей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на период до 2020 года, цели, задачи, показатели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(индикаторы) и результаты реализации подпрограммы 3</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"Дополнительное образование и воспитание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Приоритетной задачей развития государственной программы Пермского края "Развитие образования и науки" (далее - Программа) в части подпрограммы 3 "Дополнительное образование и воспитание детей" (далее - подпрограмма 3) является повышение доступности услуг и обеспечение их соответствия изменяющимся потребностям населения. С этой целью необходимо обеспечить обновление спектра программ за счет модернизации организационных моделей и введения механизмов стимулирования конкуренции.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государственной политике в сфере дополнительного образования детей до 2020 года должен сохраняться приоритет нравственного и гражданского воспитания подрастающего поколения. Его реализация будет обеспечиваться посредством введения соответствующих элементов федеральных государственных образовательных стандартов, развития практики социального проектирования и добровольческой деятельности на базе школ и организаций ДОД, современных программ социализации детей в каникулярный период.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сектора неформального образования будет обеспечиваться за счет механизмов государственно-частного и социального партнерства, использования потенциала социально ориентированных некоммерческих организаций, организаций инновационного сектора и творческих индустрий.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Будут разработаны рекомендации по развитию территориальных социокультурных сред для социализации и развития детей и подростков (мультицентры дополнительного образования детей, эксплораториумы и другие).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Цели и задачи подпрограммы 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 создать условия для модернизации и устойчивого развития сферы ДОД, обеспечивающих увеличение масштаба деятельности, качества услуг и разнообразия ресурсов для социальной адаптации, разностороннего развития и самореализации подрастающего поколения, формирования у него ценностей и компетенций для профессионального и жизненного самоопределения.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Задачи подпрограммы 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2.2.1. закрепление и обеспечение социальных гарантий государства в сфере ДОД;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2.2.2. создание условий для эффективного использования ресурсов ДОД в интересах детей, семей, общества, государства;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2.2.3. развитие механизмов вовлечения детей в сферу ДОД;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2.2.4. обеспечение доступности услуг ДОД для граждан независимо от места жительства, социально-экономического статуса, состояния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2.2.5. разработка мер, направленных на поиск и поддержку талантливых детей и молодежи;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2.2.6. разработка мер, направленных на творческое развитие и воспитание детей и молодежи;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2.2.7. создание современной инфраструктуры неформального образования и социализации для формирования у обучающихся социальных компетенций, гражданских установок, культуры здорового образа жизни, функциональной грамотности.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Целевые показатели подпрограммы 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2.3.1. Показатель "Охват детей в возрасте 5-18 лет программами дополнительного образования (удельный вес численности детей, получающих услуги дополнительного образования, в общей численности детей в возрасте 5-18 лет)" характеризует доступность и востребованность услуг дополнительного образования детей. Конструкция показателя и методика его расчета включает как бесплатные, так и платные услуги дополнительного образования детей, что позволяет оценить эффективность предложенных в Программе сбалансированных мер по стимулированию предложения платных услуг дополнительного образования, в том числе со стороны негосударственного сектора, при гарантированной доступности услуг для детей из малообеспеченных семей.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2.3.2. Показатель "Удельный вес численности детей и молодежи, вовлеченных в реализуемые органами исполнительной власти проекты и программы, в общем количестве детей и молодежи в возрасте от 7 до 18 лет" показывает, какой процент несовершеннолетних ежегодно принимает участие (разово или на постоянной основе) в проектах и программах в сфере образования, реализуемых органами исполнительной власти субъектов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2.3.3. Показатель "Численность детей, участвующих в работе профильных лагерей" характеризует стабильность работы профильных лагерей.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2.3.4. Показатель "Доля детей и молодежи, ставших победителями и призерами краевых, всероссийских, международных мероприятий (от общего контингента обучающихся)" характеризует эффективность и качество проведенных мероприятий в сфере образования для детей и молодежи.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2.3.5. Показатель "Численность детей, прошедших международное тестирование на знание иностранного языка" характеризует качество образования в части внеучебных достижений обучающихся, а также результативность мероприятий по поддержке талантливых детей и молодежи.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2.3.6. Показатель "Учреждения дополнительного образования детей, улучшившие материально-техническую базу" характеризует соответствие образовательной среды современным требованиям.</w:t>
      </w:r>
    </w:p>
    <w:p w:rsidR="00DA3C7D" w:rsidRDefault="00DA3C7D">
      <w:pPr>
        <w:widowControl w:val="0"/>
        <w:autoSpaceDE w:val="0"/>
        <w:autoSpaceDN w:val="0"/>
        <w:adjustRightInd w:val="0"/>
        <w:spacing w:after="0" w:line="240" w:lineRule="auto"/>
        <w:ind w:firstLine="540"/>
        <w:jc w:val="both"/>
        <w:rPr>
          <w:rFonts w:ascii="Calibri" w:hAnsi="Calibri" w:cs="Calibri"/>
        </w:rPr>
      </w:pPr>
      <w:hyperlink w:anchor="Par5604" w:history="1">
        <w:r>
          <w:rPr>
            <w:rFonts w:ascii="Calibri" w:hAnsi="Calibri" w:cs="Calibri"/>
            <w:color w:val="0000FF"/>
          </w:rPr>
          <w:t>Перечень</w:t>
        </w:r>
      </w:hyperlink>
      <w:r>
        <w:rPr>
          <w:rFonts w:ascii="Calibri" w:hAnsi="Calibri" w:cs="Calibri"/>
        </w:rPr>
        <w:t xml:space="preserve"> целевых показателей подпрограммы 3 с расшифровкой плановых значений по годам ее реализации обозначен в приложении 10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55" w:name="Par3482"/>
      <w:bookmarkEnd w:id="55"/>
      <w:r>
        <w:rPr>
          <w:rFonts w:ascii="Calibri" w:hAnsi="Calibri" w:cs="Calibri"/>
        </w:rPr>
        <w:t>III. Прогноз конечных результатов реализации подпрограммы 3</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"Дополнительное образование и воспитание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Охват детей в возрасте 5-18 лет программами ДОД (удельный вес численности детей, получающих услуги дополнительного образования, в общей численности детей в возрасте 5-18 лет) к 2016 году достигнет 75%;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удельный вес численности детей и молодежи, вовлеченных в реализуемые органами исполнительной власти проекты и программы, в общем количестве детей и молодежи в возрасте от 7 до 18 лет к 2016 году составит не менее 9,5%;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численность детей, участвующих в работе профильных лагерей, ежегодно составляет не менее 500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доля детей и молодежи, ставших победителями и призерами краевых, всероссийских, международных мероприятий (от общего контингента обучающихся), составит не менее 47% к 2016 году;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численность детей, прошедших международное тестирование на знание иностранного языка, достигнет не менее 300 чел. ежегодно;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 улучшена материально-техническая база 40 учреждений дополнительного образования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56" w:name="Par3492"/>
      <w:bookmarkEnd w:id="56"/>
      <w:r>
        <w:rPr>
          <w:rFonts w:ascii="Calibri" w:hAnsi="Calibri" w:cs="Calibri"/>
        </w:rPr>
        <w:t>IV. Сроки и этапы реализации подпрограммы 3</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"Дополнительное образование и воспитание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2014-2016 годы без выделения этапов.</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57" w:name="Par3497"/>
      <w:bookmarkEnd w:id="57"/>
      <w:r>
        <w:rPr>
          <w:rFonts w:ascii="Calibri" w:hAnsi="Calibri" w:cs="Calibri"/>
        </w:rPr>
        <w:t>V. Характеристика основных мероприятий подпрограммы 3</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"Дополнительное образование и воспитание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Подпрограмма 3 содержит основные мероприятия, направленные на реализацию государственной услуги по организации предоставления дополнительного образования в краевых учреждениях дополнительного образования детей неспортивной направленности, улучшение материально-технической базы организаций, подготовку и проведение краевых и всероссийских мероприятий для детей, молодежи и педагогов.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 Основное мероприятие 3.1: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Предоставление государственной услуги по дополнительному образованию детей в организациях неспортивной направленности.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реализацию государственной услуги по организации предоставления дополнительного образования в краевых учреждениях ДОД неспортивной направленности: КГАОУ ДОД КЦХТУ "Росток", ГБОУ ДОД ДЮЦ "Пермский центр "Муравейник" и отделение ДОД при ГБОУ СПО "Пермский агропромышленный техникум", ГКУК "Коми-Пермяцкий этнокультурный центр".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 Основное мероприятие 3.2: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обеспечивающие функционирование и развитие дополнительного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5.1.2.1. Мероприятие 3.2.1: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краевых и всероссийских мероприятий с детьми, молодежью и педагогами.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направлены на организацию и проведение краевых и всероссийских мероприятий для детей, молодежи и педагогов, реализуемых органами исполнительной власти Пермского края, государственными и некоммерческими организациями различной направленности. Данное мероприятие включает следующие направления: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3.2.1.1 военно-патриотической, гражданско-правовой, краеведческой, научно-исследовательской направленности;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3.2.1.2 экологической направленности;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3.2.1.3 художественно-эстетической, культурологической направленности;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3.2.1.4 спортивно-оздоровительной направленности;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3.2.1.5 профилактической направленности.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5.1.2.2. Мероприятие 3.2.2: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краевых профильных лагерей.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организацию отдыха детей, проявляющих особую успешность в том или ином виде деятельности, в детских загородных лагерях в летний период.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5.1.2.3. Мероприятие 3.2.3: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 проведение олимпиад.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поиск и поддержку талантливых детей, содействие развитию их способностей, в том числе через привлечение талантливых школьников к обучению в лучших образовательных учреждениях региона. Данное мероприятие включает следующие направления: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3.2.3.1 - краевые и всероссийская олимпиады школьников муниципального, регионального, заключительного этапа краевых и всероссийской олимпиад;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3.2.3.2 - вузовские олимпиады для выпускников школ России по предметам.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5.1.2.4. Мероприятие 3.2.4: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Всероссийские и международные мероприятия с детьми и молодежью. Данное мероприятие подразумевает организацию направления делегации детей и молодежи для участия в международных, всероссийских и межрегиональных фестивалях, конкурсах и других мероприятиях, в том числе посвященных знаменательным событиям и памятным датам.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5.1.2.5. Мероприятие 3.2.5: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проекта "Одаренные дети".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направлены на создание условий для целенаправленного выявления, обучения и развития, поддержки и сопровождения одаренных детей, их самореализации в различных видах деятельности, профессионального самоопределения в соответствии со способностями. Данное мероприятие включает следующие направления: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3.2.5.1 - проведение краевого форума "Будущее России", церемонии вручения стипендий "Юные дарования Прикамья";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3.2.5.2 - мероприятия со школьниками, направленные на повышение качества изучения иностранного языка (IELTS, DELF, DALF, BEC, Test DaF, TOEFL).</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повышение качества знаний выпускников школы по предмету "иностранный язык" и повышение уровня мотивации к изучению иностранных языков у школьников;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3.2.5.3 - мероприятия по поддержке и развитию одаренных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Направлено на развитие исследовательских навыков у учащихся, участие в проектах, </w:t>
      </w:r>
      <w:r>
        <w:rPr>
          <w:rFonts w:ascii="Calibri" w:hAnsi="Calibri" w:cs="Calibri"/>
        </w:rPr>
        <w:lastRenderedPageBreak/>
        <w:t>конкурсах, фестивалях различного уровня, тренировочных сборах к конкурсам, олимпиадам и т.д.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Основное мероприятие 3.3.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обеспечивающие повышение доступности и качества дополнительного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3.3.1: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Поставка спортивного, художественного, музыкального, научно-технического оборудования в учреждения (организации) дополнительного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предполагает улучшение материально-технической базы не менее 40 организаций ДОД.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3.3.2: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Участие детей и педагогов в мероприятиях международного уровня (фестивали, конкурсы, ярмарки, слеты, профильные школы и лагеря и др.).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3.3.3: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работы интерактивного музея физики для школьников.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3.3.4: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проекта "Олимпийская сборная детей сельских территорий".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5.3. Мероприятия подпрограммы 3, реализуемые органами местного самоуправления муниципальных районов (городских округов) Пермского края, выполняются ими в соответствии с полномочиями, определенными Федеральным </w:t>
      </w:r>
      <w:hyperlink r:id="rId36" w:history="1">
        <w:r>
          <w:rPr>
            <w:rFonts w:ascii="Calibri" w:hAnsi="Calibri" w:cs="Calibri"/>
            <w:color w:val="0000FF"/>
          </w:rPr>
          <w:t>законом</w:t>
        </w:r>
      </w:hyperlink>
      <w:r>
        <w:rPr>
          <w:rFonts w:ascii="Calibri" w:hAnsi="Calibri" w:cs="Calibri"/>
        </w:rPr>
        <w:t xml:space="preserve"> от 29 декабря 2012 г. N 273-ФЗ "Об образовании в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 </w:t>
      </w:r>
      <w:hyperlink w:anchor="Par668" w:history="1">
        <w:r>
          <w:rPr>
            <w:rFonts w:ascii="Calibri" w:hAnsi="Calibri" w:cs="Calibri"/>
            <w:color w:val="0000FF"/>
          </w:rPr>
          <w:t>Перечень</w:t>
        </w:r>
      </w:hyperlink>
      <w:r>
        <w:rPr>
          <w:rFonts w:ascii="Calibri" w:hAnsi="Calibri" w:cs="Calibri"/>
        </w:rPr>
        <w:t xml:space="preserve"> основных мероприятий, мероприятий подпрограммы 3 с указанием сроков их реализации и ожидаемых результатов обозначен в приложении 1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58" w:name="Par3546"/>
      <w:bookmarkEnd w:id="58"/>
      <w:r>
        <w:rPr>
          <w:rFonts w:ascii="Calibri" w:hAnsi="Calibri" w:cs="Calibri"/>
        </w:rPr>
        <w:t>VI. Характеристика мер правового регулирования в рамках</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3 "Дополнительное образование и воспитание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детей"</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Для реализации мероприятий подпрограммы 3 приняты следующие нормативно-правовые акты: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3.1.1. </w:t>
      </w:r>
      <w:hyperlink r:id="rId37" w:history="1">
        <w:r>
          <w:rPr>
            <w:rFonts w:ascii="Calibri" w:hAnsi="Calibri" w:cs="Calibri"/>
            <w:color w:val="0000FF"/>
          </w:rPr>
          <w:t>Закон</w:t>
        </w:r>
      </w:hyperlink>
      <w:r>
        <w:rPr>
          <w:rFonts w:ascii="Calibri" w:hAnsi="Calibri" w:cs="Calibri"/>
        </w:rPr>
        <w:t xml:space="preserve"> Российской Федерации от 10 июля 1992 г. N 3266-1 "Об образовании";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3.1.2. Федеральный </w:t>
      </w:r>
      <w:hyperlink r:id="rId38" w:history="1">
        <w:r>
          <w:rPr>
            <w:rFonts w:ascii="Calibri" w:hAnsi="Calibri" w:cs="Calibri"/>
            <w:color w:val="0000FF"/>
          </w:rPr>
          <w:t>закон</w:t>
        </w:r>
      </w:hyperlink>
      <w:r>
        <w:rPr>
          <w:rFonts w:ascii="Calibri" w:hAnsi="Calibri" w:cs="Calibri"/>
        </w:rPr>
        <w:t xml:space="preserve"> от 3 ноября 2006 г. N 174-ФЗ "Об автономных учреждениях";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3.1.3. Федеральный </w:t>
      </w:r>
      <w:hyperlink r:id="rId39" w:history="1">
        <w:r>
          <w:rPr>
            <w:rFonts w:ascii="Calibri" w:hAnsi="Calibri" w:cs="Calibri"/>
            <w:color w:val="0000FF"/>
          </w:rPr>
          <w:t>закон</w:t>
        </w:r>
      </w:hyperlink>
      <w:r>
        <w:rPr>
          <w:rFonts w:ascii="Calibri" w:hAnsi="Calibri" w:cs="Calibri"/>
        </w:rPr>
        <w:t xml:space="preserve"> от 24 июня 1999 г. N 120-ФЗ "Об основах системы профилактики безнадзорности и правонарушений несовершеннолетних";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3.1.4. </w:t>
      </w:r>
      <w:hyperlink r:id="rId40" w:history="1">
        <w:r>
          <w:rPr>
            <w:rFonts w:ascii="Calibri" w:hAnsi="Calibri" w:cs="Calibri"/>
            <w:color w:val="0000FF"/>
          </w:rPr>
          <w:t>Приказ</w:t>
        </w:r>
      </w:hyperlink>
      <w:r>
        <w:rPr>
          <w:rFonts w:ascii="Calibri" w:hAnsi="Calibri" w:cs="Calibri"/>
        </w:rPr>
        <w:t xml:space="preserve"> Министерства образования и науки Российской Федерации от 26 июня 2012 г. N 504 "Об утверждении Типового положения об образовательном учреждении дополнительного образования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3.1.5. </w:t>
      </w:r>
      <w:hyperlink r:id="rId41" w:history="1">
        <w:r>
          <w:rPr>
            <w:rFonts w:ascii="Calibri" w:hAnsi="Calibri" w:cs="Calibri"/>
            <w:color w:val="0000FF"/>
          </w:rPr>
          <w:t>Закон</w:t>
        </w:r>
      </w:hyperlink>
      <w:r>
        <w:rPr>
          <w:rFonts w:ascii="Calibri" w:hAnsi="Calibri" w:cs="Calibri"/>
        </w:rPr>
        <w:t xml:space="preserve"> Пермского края от 12 марта 2010 г. N 587-ПК "О регулировании отдельных вопросов в сфере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59" w:name="Par3561"/>
      <w:bookmarkEnd w:id="59"/>
      <w:r>
        <w:rPr>
          <w:rFonts w:ascii="Calibri" w:hAnsi="Calibri" w:cs="Calibri"/>
        </w:rPr>
        <w:t>Приложение 5</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60" w:name="Par3566"/>
      <w:bookmarkEnd w:id="60"/>
      <w:r>
        <w:rPr>
          <w:rFonts w:ascii="Calibri" w:hAnsi="Calibri" w:cs="Calibri"/>
        </w:rPr>
        <w:t>Подпрограмма 4</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"Профессиональное образование" государственной программы</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"Развитие образования и науки"</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61" w:name="Par3570"/>
      <w:bookmarkEnd w:id="61"/>
      <w:r>
        <w:rPr>
          <w:rFonts w:ascii="Calibri" w:hAnsi="Calibri" w:cs="Calibri"/>
        </w:rPr>
        <w:t>ПАСПОРТ</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4 "Профессиональное образование"</w:t>
      </w:r>
    </w:p>
    <w:p w:rsidR="00DA3C7D" w:rsidRDefault="00DA3C7D">
      <w:pPr>
        <w:widowControl w:val="0"/>
        <w:autoSpaceDE w:val="0"/>
        <w:autoSpaceDN w:val="0"/>
        <w:adjustRightInd w:val="0"/>
        <w:spacing w:after="0" w:line="240" w:lineRule="auto"/>
        <w:jc w:val="right"/>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20"/>
        <w:gridCol w:w="6588"/>
      </w:tblGrid>
      <w:tr w:rsidR="00DA3C7D">
        <w:tblPrEx>
          <w:tblCellMar>
            <w:top w:w="0" w:type="dxa"/>
            <w:bottom w:w="0" w:type="dxa"/>
          </w:tblCellMar>
        </w:tblPrEx>
        <w:trPr>
          <w:trHeight w:val="720"/>
          <w:tblCellSpacing w:w="5" w:type="nil"/>
        </w:trPr>
        <w:tc>
          <w:tcPr>
            <w:tcW w:w="162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Ответственный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исполнитель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 Программы  </w:t>
            </w:r>
          </w:p>
        </w:tc>
        <w:tc>
          <w:tcPr>
            <w:tcW w:w="6588"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tc>
      </w:tr>
      <w:tr w:rsidR="00DA3C7D">
        <w:tblPrEx>
          <w:tblCellMar>
            <w:top w:w="0" w:type="dxa"/>
            <w:bottom w:w="0" w:type="dxa"/>
          </w:tblCellMar>
        </w:tblPrEx>
        <w:trPr>
          <w:trHeight w:val="90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Участники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образовательные учреждения профессионального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Министерство промышленности, предпринимательства и торговли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Пермского края, Агентство по занятости населения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w:t>
            </w:r>
          </w:p>
        </w:tc>
      </w:tr>
      <w:tr w:rsidR="00DA3C7D">
        <w:tblPrEx>
          <w:tblCellMar>
            <w:top w:w="0" w:type="dxa"/>
            <w:bottom w:w="0" w:type="dxa"/>
          </w:tblCellMar>
        </w:tblPrEx>
        <w:trPr>
          <w:trHeight w:val="14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Программно-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целевые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инструменты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Важнейшим результатом использования программно-целевого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метода является создание централизованного механизма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координации всех направлений деятельности, предусмотренной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подпрограммой, на основе системного подхода к ее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осуществлению на региональном и муниципальном уровнях.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Также обеспечивается эффективное решение проблем в системе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за счет реализации комплекса мероприятий,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увязанных целью, задачами, ресурсами и сроками             </w:t>
            </w:r>
          </w:p>
        </w:tc>
      </w:tr>
      <w:tr w:rsidR="00DA3C7D">
        <w:tblPrEx>
          <w:tblCellMar>
            <w:top w:w="0" w:type="dxa"/>
            <w:bottom w:w="0" w:type="dxa"/>
          </w:tblCellMar>
        </w:tblPrEx>
        <w:trPr>
          <w:trHeight w:val="7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Развитие потенциала системы профессионального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ее инвестиционной привлекательности для насыщения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производственной и социальной сфер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высококвалифицированными, конкурентоспособными кадрами     </w:t>
            </w:r>
          </w:p>
        </w:tc>
      </w:tr>
      <w:tr w:rsidR="00DA3C7D">
        <w:tblPrEx>
          <w:tblCellMar>
            <w:top w:w="0" w:type="dxa"/>
            <w:bottom w:w="0" w:type="dxa"/>
          </w:tblCellMar>
        </w:tblPrEx>
        <w:trPr>
          <w:trHeight w:val="396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Задачи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Формирование эффективной территориально-отраслевой сети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образовательных организаций профессионального образования 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многофункциональных центров прикладных квалификаций,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ориентированной на потребности регионального рынка труда;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обеспечение обновления содержания и повышение качества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основных профессиональных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 с учетом требований работодателей;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содействие развитию социального партнерства и системы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общественного участия в управлении профессиональным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образованием и независимой оценке его качества;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обеспечение обоснованного и ответственного формирования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государственного задания образовательным учреждениям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(организациям) профессионального образования на подготовку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кадров в соответствии с потребностями муниципальных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регионального рынков труда;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обеспечение укрепления и обновления материально-технической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базы образовательных организаций 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обеспечение повышения престижа обучения по программам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подготовки рабочих кадров и специалистов среднего звена;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выявление и поддержка одаренной молодежи среди обучающихся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 учреждениях (организациях) профессионального образования </w:t>
            </w:r>
          </w:p>
        </w:tc>
      </w:tr>
      <w:tr w:rsidR="00DA3C7D">
        <w:tblPrEx>
          <w:tblCellMar>
            <w:top w:w="0" w:type="dxa"/>
            <w:bottom w:w="0" w:type="dxa"/>
          </w:tblCellMar>
        </w:tblPrEx>
        <w:trPr>
          <w:trHeight w:val="77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Ожидаемые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результаты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Сформирована сеть профессиональных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учреждений (организаций), удовлетворяющая потребности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экономики Пермского края в квалифицированных рабочих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специалистах. Разработана комплексная система оценки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качества подготовки выпускников учреждений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многофункциональных центров прикладных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квалификаций, осуществляющих обучение на базе среднего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(полного) общего образования, составит не менее 7 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сформированы отраслевые профессионально-образовательные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кластеры для подготовки квалифицированных рабочих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наиболее востребованным отраслям экономики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не менее 8 кластеров;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созданы муниципальные модели сопровождения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самоопределения обучающихся на уровнях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общего и профессионального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доля выпускников образовательных 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образования, трудоустроившихся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специальности, - до 57% к 2016 году;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доля профессиональных образовательных учреждений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прошедших государственно-общественную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аккредитацию основных профессиональных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 - до 50% к 2016 году;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доля обучающихся, зачисленных на обучение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программам профессионального образования на места,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обеспеченные заказом работодателей, - до 60% к 2016 году;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стипендиальное обеспечение и дополнительные формы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материальной поддержки обучающихся в учреждениях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образования - доля получателей составит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не менее 36%;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численность получателей услуги "Проведение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воспитательной работы среди проживающих в общежитиях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Пермского края, которым предоставлены жилые помещения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общежитиях на период обучения в образовательных учреждениях</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Пермского края", составит не менее 9300 человек;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обучающихся, зачисленных на обучение по программам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образования на места, обеспеченные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заказом работодателей, составит не менее 60%;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численность обучающихся, получающих дополнительные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стипендии Правительства Российской Федерации, составит не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менее 120 чел. ежегодно;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победителей и призеров от числа участников олимпиад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составит не менее 37% ежегодно                             </w:t>
            </w:r>
          </w:p>
        </w:tc>
      </w:tr>
      <w:tr w:rsidR="00DA3C7D">
        <w:tblPrEx>
          <w:tblCellMar>
            <w:top w:w="0" w:type="dxa"/>
            <w:bottom w:w="0" w:type="dxa"/>
          </w:tblCellMar>
        </w:tblPrEx>
        <w:trPr>
          <w:trHeight w:val="7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Сроки и этапы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2014-2016 годы без выделения этапов                        </w:t>
            </w:r>
          </w:p>
        </w:tc>
      </w:tr>
    </w:tbl>
    <w:p w:rsidR="00DA3C7D" w:rsidRDefault="00DA3C7D">
      <w:pPr>
        <w:widowControl w:val="0"/>
        <w:autoSpaceDE w:val="0"/>
        <w:autoSpaceDN w:val="0"/>
        <w:adjustRightInd w:val="0"/>
        <w:spacing w:after="0" w:line="240" w:lineRule="auto"/>
        <w:jc w:val="right"/>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540"/>
        <w:gridCol w:w="2916"/>
        <w:gridCol w:w="756"/>
        <w:gridCol w:w="756"/>
        <w:gridCol w:w="864"/>
        <w:gridCol w:w="864"/>
        <w:gridCol w:w="648"/>
      </w:tblGrid>
      <w:tr w:rsidR="00DA3C7D">
        <w:tblPrEx>
          <w:tblCellMar>
            <w:top w:w="0" w:type="dxa"/>
            <w:bottom w:w="0" w:type="dxa"/>
          </w:tblCellMar>
        </w:tblPrEx>
        <w:trPr>
          <w:trHeight w:val="54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Целевые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показатели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 Программы </w:t>
            </w:r>
          </w:p>
        </w:tc>
        <w:tc>
          <w:tcPr>
            <w:tcW w:w="5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п/п</w:t>
            </w:r>
          </w:p>
        </w:tc>
        <w:tc>
          <w:tcPr>
            <w:tcW w:w="291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Показатель (наименование)</w:t>
            </w:r>
          </w:p>
        </w:tc>
        <w:tc>
          <w:tcPr>
            <w:tcW w:w="75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изме-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рения</w:t>
            </w:r>
          </w:p>
        </w:tc>
        <w:tc>
          <w:tcPr>
            <w:tcW w:w="3132"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Плановое значение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целевого показателя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5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29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75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нача-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лиза-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Прог-</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раммы</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оче-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редной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первый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плано-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выпускников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трудоустроившихся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специальности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42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57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профессиональных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прошедших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общественную аккредитацию</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основных профессиональных</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программ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50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Число многофункциональных</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центров прикладных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квалификаций,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осуществляющих обучение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базе среднего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(полного) общего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ед.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r>
      <w:tr w:rsidR="00DA3C7D">
        <w:tblPrEx>
          <w:tblCellMar>
            <w:top w:w="0" w:type="dxa"/>
            <w:bottom w:w="0" w:type="dxa"/>
          </w:tblCellMar>
        </w:tblPrEx>
        <w:trPr>
          <w:trHeight w:val="180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в которых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созданы условия для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подготовки лиц с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ограниченными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возможностями здоровья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18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обучающихся,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зачисленных на обучение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 программам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на места,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обеспеченные заказом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работодателей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53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57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60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обучающихся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учреждениях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получающих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дополнительные стипендии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Правительства Российской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Федерации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чел.</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115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120 </w:t>
            </w:r>
          </w:p>
        </w:tc>
      </w:tr>
    </w:tbl>
    <w:p w:rsidR="00DA3C7D" w:rsidRDefault="00DA3C7D">
      <w:pPr>
        <w:widowControl w:val="0"/>
        <w:autoSpaceDE w:val="0"/>
        <w:autoSpaceDN w:val="0"/>
        <w:adjustRightInd w:val="0"/>
        <w:spacing w:after="0" w:line="240" w:lineRule="auto"/>
        <w:jc w:val="right"/>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2268"/>
        <w:gridCol w:w="1188"/>
        <w:gridCol w:w="1188"/>
        <w:gridCol w:w="1188"/>
        <w:gridCol w:w="1296"/>
      </w:tblGrid>
      <w:tr w:rsidR="00DA3C7D">
        <w:tblPrEx>
          <w:tblCellMar>
            <w:top w:w="0" w:type="dxa"/>
            <w:bottom w:w="0" w:type="dxa"/>
          </w:tblCellMar>
        </w:tblPrEx>
        <w:trPr>
          <w:trHeight w:val="36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Объемы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ассигнований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 Программы </w:t>
            </w:r>
          </w:p>
        </w:tc>
        <w:tc>
          <w:tcPr>
            <w:tcW w:w="2268"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Источник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финансирования   </w:t>
            </w:r>
          </w:p>
        </w:tc>
        <w:tc>
          <w:tcPr>
            <w:tcW w:w="4860"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Расходы (тыс. руб.)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226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 год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2015 год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2016 год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итого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226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Всего, в том числе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3531710,3</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3753714,8</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3956348,9</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11241774,0</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226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краевой бюджет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3531710,3</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3753714,8</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3956348,9</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11241774,0</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226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федеральный бюджет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r>
      <w:tr w:rsidR="00DA3C7D">
        <w:tblPrEx>
          <w:tblCellMar>
            <w:top w:w="0" w:type="dxa"/>
            <w:bottom w:w="0" w:type="dxa"/>
          </w:tblCellMar>
        </w:tblPrEx>
        <w:trPr>
          <w:trHeight w:val="7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226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 органов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местного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самоуправления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right"/>
              <w:rPr>
                <w:rFonts w:ascii="Calibri" w:hAnsi="Calibri" w:cs="Calibri"/>
              </w:rPr>
            </w:pPr>
          </w:p>
        </w:tc>
        <w:tc>
          <w:tcPr>
            <w:tcW w:w="226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внебюджетные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29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r>
    </w:tbl>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62" w:name="Par3758"/>
      <w:bookmarkEnd w:id="62"/>
      <w:r>
        <w:rPr>
          <w:rFonts w:ascii="Calibri" w:hAnsi="Calibri" w:cs="Calibri"/>
        </w:rPr>
        <w:t>I. Характеристика сферы реализации подпрограммы 4</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"Профессиональное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В настоящее время в Пермском крае основные образовательные программы подготовки рабочих кадров реализуют: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учреждений начального профессионального образования (далее - НПО);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учреждения среднего профессионального образования (далее - СПО).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образовательные программы подготовки специалистов среднего звена (СПО) реализуют: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 образовательных учреждения СПО, находящихся в ведении Министерства образования и науки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 образовательных учреждений СПО, находящихся в ведении Министерства культуры, молодежной политики и массовых коммуникаций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образовательных учреждения СПО федерального подчинения;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негосударственных образовательных учреждений СПО;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структурных подразделений высших учебных заведений (государственных и негосударственных).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В 2012-13 учебном году в учреждениях профессионального образования (НПО и СПО) Пермского края обучалось 44,6 тыс. чел., в том числе: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программам НПО - 20,2 тыс.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программам СПО - 24,4 тыс.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2013 году выпуск учреждений профессионального образования составил по очной форме обучения - 12,7 тыс. молодых рабочих и специалистов среднего звена, из них выпускники, обучающиеся по программам НПО, - 8,3 тыс. человек, по программам СПО - 4,4 тыс.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Трудоустройство выпускников очной формы обучения составляет 50,7% от общего числа выпускников, из них призваны в армию - 18,7% выпускников, в декретных отпусках - 6,9%, продолжили свое обучение в учреждениях высшего профессионального образования - 17,3%. Таким образом, доля выпускников, не определившихся с трудоустройством, составляет 6,4%.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Министерству образования и науки Пермского края подведомственны 4 учреждения НПО и 62 учреждения СПО, в которых работают 3135 педагогических работников, в том числе 742 мастера производственного обучения.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 профессионального образования Пермского края реализует основные направления подготовки рабочих кадров и специалистов среднего звена, ориентируясь на потребности региональной экономики, по 117 специальностям СПО и 198 профессиям НПО. В том числе подготовка по профессиям и специальностям направления "Металлургия, машиностроение и материалообработка" составляет 12% от общего числа реализуемых направлений, "Архитектура и строительство" - 14%, "Транспортные средства" - 13%, "Химическая и биотехнологии" - 9%, "Сельское и рыбное хозяйство" - 10%, "Сфера обслуживания" - 19%, "Здравоохранение" - 4%, "Образование и педагогика" - 12%, "Культура и искусство" - 3%, "Экономика и управление" - 4%.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Процедуры реорганизации образовательных учреждений НПО и СПО происходят в связи со вступлением в силу с 1 сентября 2013 года Федерального </w:t>
      </w:r>
      <w:hyperlink r:id="rId42" w:history="1">
        <w:r>
          <w:rPr>
            <w:rFonts w:ascii="Calibri" w:hAnsi="Calibri" w:cs="Calibri"/>
            <w:color w:val="0000FF"/>
          </w:rPr>
          <w:t>закона</w:t>
        </w:r>
      </w:hyperlink>
      <w:r>
        <w:rPr>
          <w:rFonts w:ascii="Calibri" w:hAnsi="Calibri" w:cs="Calibri"/>
        </w:rPr>
        <w:t xml:space="preserve"> от 29 декабря 2012 г. N 273-ФЗ "Об образовании в Российской Федерации", а также с процедурами оптимизации системы учреждений профессионального образования. В 2012 году прошла реорганизация 10 учреждений НПО и СПО, в 2013 году - 8 учреждений НПО и СПО, кроме этого, 5 учреждений НПО повысили свой статус до учреждения СПО.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проекта Пермской торгово-промышленной палаты "Кадры "под ключ", реализуемого совместно с Министерством образования и науки Пермского края, заказ на подготовку специалистов в 2012-2013 годах сделали порядка 1170 предприятий Прикамья. Объем консолидированного заказа (объем заключения трехсторонних соглашений на подготовку рабочих и специалистов) - около 6000 студентов.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последнее десятилетие предпринят ряд шагов по содержательной модернизации профессионального образования, по повышению его качества. В первую очередь, речь идет о повышении гибкости образовательных программ, преодолении ранней узкой специализации, внедрении федеральных государственных образовательных стандартов профессионального образования. Эти стандарты предусматривают большую самостоятельность образовательных организаций, возможность индивидуализации.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Однако эти новые возможности используются недостаточно, прежде всего из-за недостатка стимулов к повышению качества. Часть системы профессионального образования остается закрытой для своих основных заказчиков. Развитие экономики предъявляет новые требования к структуре и качеству подготовки специалистов и рабочих кадров. Необходимы целенаправленные усилия для преодоления диспропорций.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Очевидна тенденция расширения конкуренции между традиционными организациями профессионального образования и новыми системами корпоративной подготовки (корпоративные университеты, тренинговые компании, системы внутрифирменной подготовки кадров).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1.5. Для организаций профессионального образования наиболее существенными в последние годы были мероприятия по развитию их сети и укреплению взаимодействия учреждений профессионального образования с рынком труда в контексте передачи учреждений с федерального на региональный уровень подчинения. Это позволило заложить базу для создания системы профессионального образования, соответствующей потребностям Пермского края и работодателей в специалистах. Вместе с тем не решены задачи разработки и реализации эффективных моделей развития региональной системы профессионального образования, усиления роли местных сообществ и работодателей в ее модернизации.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Модернизация структуры и содержания профессионального образования была связана с утверждением федеральных государственных образовательных стандартов, отвечающих требованиям развития экономики страны.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системе профессионального образования в ближайшие годы за счет сокращения численности обучающихся в силу демографических процессов будет наблюдаться высвобождение ресурсов. Вместе с тем снижение численности молодежи в возрасте 17-25 лет на 12-15 процентов к 2016 году по сравнению с уровнем 2010 года приведет и к сокращению предложения в наиболее гибком и активном сегменте рынка труда. Это означает необходимость, с одной стороны, формирования предложения высокопроизводительных рабочих мест, а с другой стороны, радикального повышения качества подготовки кадров для работы с высокой производительностью.</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Выраженной тенденцией развития кадрового потенциала организаций и предприятий становится создание собственных центров и программ обучения персонала. Как показывают проведенные исследования, 66% работодателей предпочитают доучивать и переучивать своих работников на базе собственных образовательных подразделений. В целом такое положение отвечает мировой тенденции повышения роли внутрифирменной подготовки сотрудников. Программа обеспечит повышение роли корпоративной подготовки, установление более тесной связи профессионального образования с субъектами спроса на рынке труда.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Будут развиваться два типа сетей организаций, реализующих образовательные программы профессионального образования и получения прикладных квалификаций, а также гибкие модульные программы переподготовки и повышения квалификации. С одной стороны, будут создаваться территориально доступные многопрофильные колледжи с гибкими вариативными образовательными программами. С другой стороны, ведущие отраслевые компании будут также совместно с государством развивать сети организаций, реализующих образовательные программы прикладных квалификаций, и организаций профессионального образования в конкретных отраслях на основе кластерного подхода.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Негосударственное профессиональное образование будет развиваться в условиях честной конкуренции с государственным сектором за счет допуска аккредитованных программ к бюджетному финансированию. Это приведет к повышению качества образовательных услуг в этом секторе и в образовании в целом. Оно будет обеспечивать не менее 30 процентов общего контингента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Опережающими темпами будет развиваться предложение коротких программ повышения профессиональной квалификации и жизненных навыков на протяжении жизни.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Важнейшее место в системе непрерывного образования будет занимать сертификация квалификаций, в том числе полученных путем самообразования.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Основные проблемы: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1.7.1. несоответствие сети профессиональных образовательных организаций и содержания основных профессиональных образовательных программ потребностям экономики и населения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1.7.2. неэффективность региональной системы заказа на подготовку рабочих кадров и специалистов среднего звена в образовательных учреждениях (организациях)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1.7.3. несоответствие материально-технической базы и ресурсного обеспечения профессиональных образовательных организаций современным требованиям экономики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1.7.4. снижение престижа рабочих профессий и специальностей профессионального </w:t>
      </w:r>
      <w:r>
        <w:rPr>
          <w:rFonts w:ascii="Calibri" w:hAnsi="Calibri" w:cs="Calibri"/>
        </w:rPr>
        <w:lastRenderedPageBreak/>
        <w:t>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1.7.5. старение и отток высококвалифицированных педагогических кадров, мастеров производственного обучения из системы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1.7.6. несовершенство системы повышения квалификации педагогических работников и мастеров производственного обучения;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1.7.7. несовершенство системы социального партнерства, недостаточное участие работодателей в модернизации системы профессионального образования.</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63" w:name="Par3799"/>
      <w:bookmarkEnd w:id="63"/>
      <w:r>
        <w:rPr>
          <w:rFonts w:ascii="Calibri" w:hAnsi="Calibri" w:cs="Calibri"/>
        </w:rPr>
        <w:t>II. Цели, задачи, показатели и результаты реализации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4 "Профессиональное образование"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Приоритетом государственной политики, реализуемой в рамках государственной программы Пермского края "Развитие образования и науки" (далее - Программа), в части подпрограммы 4 "Профессиональное образование" (далее - подпрограмма 4) на данном этапе развития профессионального образования является повышение качества результатов образования на разных уровнях. При этом речь идет не просто о повышении качества образования относительно тех критериев, которые использовались в прошлом, но и об обеспечении соответствия образовательных результатов меняющимся запросам населения, а также перспективным задачам развития российского общества и экономики.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Цель подпрограммы 4 - способствовать развитию потенциала системы профессионального образования, ее инвестиционной привлекательности для насыщения производственной и социальной сфер Пермского края высококвалифицированными, конкурентоспособными кадрами.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Задачи подпрограммы 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2.3.1. формирование эффективной территориально-отраслевой сети образовательных организаций профессионального образования и многофункциональных центров прикладных квалификаций, ориентированной на потребности регионального рынка труда;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2.3.2. обеспечение обновления содержания и повышение качества реализации основных профессиональных образовательных программ с учетом требований работодателей;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2.3.3. содействие развитию социального партнерства и системы общественного участия в управлении профессиональным образованием и независимой оценке его качества;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2.3.4. обеспечение обоснованного и ответственного формирования государственного задания образовательным организациям профессионального образования на подготовку кадров в соответствии с потребностями муниципальных и регионального рынков труда;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2.3.5. обеспечение укрепления и обновления материально-технической базы образовательных организаций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2.3.6. обеспечение повышения престижа обучения по программам подготовки рабочих кадров и специалистов среднего звена;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2.3.7. содействие выявлению и поддержке одаренной молодежи среди обучающихся в организациях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hyperlink w:anchor="Par5604" w:history="1">
        <w:r>
          <w:rPr>
            <w:rFonts w:ascii="Calibri" w:hAnsi="Calibri" w:cs="Calibri"/>
            <w:color w:val="0000FF"/>
          </w:rPr>
          <w:t>Перечень</w:t>
        </w:r>
      </w:hyperlink>
      <w:r>
        <w:rPr>
          <w:rFonts w:ascii="Calibri" w:hAnsi="Calibri" w:cs="Calibri"/>
        </w:rPr>
        <w:t xml:space="preserve"> целевых показателей подпрограммы 4 с расшифровкой плановых значений по годам ее реализации обозначен в приложении 10 к Программе.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64" w:name="Par3814"/>
      <w:bookmarkEnd w:id="64"/>
      <w:r>
        <w:rPr>
          <w:rFonts w:ascii="Calibri" w:hAnsi="Calibri" w:cs="Calibri"/>
        </w:rPr>
        <w:t>III. Прогноз конечных результатов реализации подпрограммы 4</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"Профессиональное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В рамках подпрограммы будут обеспечены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 сформирована сеть профессиональных образовательных учреждений (организаций), удовлетворяющая потребности экономики Пермского края в квалифицированных рабочих и специалистах. Разработана комплексная система оценки качества подготовки выпускников учреждений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3.1.2. количество многофункциональных центров прикладных квалификаций, осуществляющих обучение на базе среднего (полного) общего образования, составит не менее 7 ед.;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3.1.3. сформированы отраслевые профессионально-образовательные кластеры для подготовки квалифицированных рабочих по наиболее востребованным отраслям экономики Пермского края, не менее 8 кластеров;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3.1.4. созданы муниципальные модели сопровождения профессионального самоопределения обучающихся на уровнях общего и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3.1.5. увеличена доля выпускников образовательных организаций профессионального образования, трудоустроившихся по специальности, - до 57% к 2016 году;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3.1.6. увеличена доля профессиональных образовательных учреждений (организаций), прошедших государственно-общественную аккредитацию основных профессиональных образовательных программ, - до 50% к 2016 году;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3.1.7. увеличена доля обучающихся, зачисленных на обучение по программам профессионального образования на места, обеспеченные заказом работодателей, - до 60% к 2016 году;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3.1.8. стипендиальное обеспечение и дополнительные формы материальной поддержки обучающихся в учреждениях профессионального образования - доля получателей составит не менее 36%;</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3.1.9. увеличится численность получателей услуги "Проведение воспитательной работы среди проживающих в общежитиях Пермского края, которым предоставлены жилые помещения в общежитиях на период обучения в образовательных учреждениях Пермского края" и составит не менее 9300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3.1.10. доля обучающихся, зачисленных на обучение по программам профессионального образования на места, обеспеченные заказом работодателей, составит не менее 60%;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3.1.11. численность обучающихся, получающих дополнительные стипендии Правительства Российской Федерации, составит не менее 120 чел. ежегодно;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3.1.12. доля победителей и призеров от числа участников олимпиад составит не менее 37% ежегодно.</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65" w:name="Par3831"/>
      <w:bookmarkEnd w:id="65"/>
      <w:r>
        <w:rPr>
          <w:rFonts w:ascii="Calibri" w:hAnsi="Calibri" w:cs="Calibri"/>
        </w:rPr>
        <w:t>IV. Сроки реализации подпрограммы 4</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"Профессиональное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подпрограммы "Профессиональное образование" будет осуществляться в 2014-2016 годах без выделения этапов.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этот период времени будет решена приоритетная задача формирования эффективной территориально-отраслевой сети образовательных организаций профессионального образования и многофункциональных центров прикладных квалификаций, ориентированной на потребности регионального рынка труда.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Будет обеспечено обоснованное и ответственное формирование государственного задания образовательным учреждениям (организациям) профессионального образования на подготовку кадров в соответствии с потребностями муниципальных и регионального рынков труда.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 профессионального образования будет способствовать развитию социального партнерства и организации общественного участия в управлении профессиональным образованием и независимой оценке его качества, будет укреплена и обновлена материально-техническая база профессиональных образовательных учреждений и многофункциональных центров прикладных квалификаций.</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66" w:name="Par3839"/>
      <w:bookmarkEnd w:id="66"/>
      <w:r>
        <w:rPr>
          <w:rFonts w:ascii="Calibri" w:hAnsi="Calibri" w:cs="Calibri"/>
        </w:rPr>
        <w:t>V. Характеристика основных мероприятий подпрограммы 4</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"Профессиональное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4 содержит основные мероприятия, направленные на реализацию приоритетов государственной политики в Пермском крае в части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Основное мероприятие 4.1: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государственной услуги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Данное мероприятие осуществляется путем финансирования в размере, необходимом для </w:t>
      </w:r>
      <w:r>
        <w:rPr>
          <w:rFonts w:ascii="Calibri" w:hAnsi="Calibri" w:cs="Calibri"/>
        </w:rPr>
        <w:lastRenderedPageBreak/>
        <w:t>реализации образовательных программ профессионального образования в части финансового обеспечения расходов на оплату труда работников образовательных организаций, расходов на учебные и наглядные пособия, средства обучения, расходные материалы, расходов на содержание зданий, хозяйственные нужды и коммунальных расходов в соответствии с нормативными затратами на образовательную деятельность, установленными законами субъекта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Будут сформированы новые принципы распределения государственного задания на программы профессиональной подготовки и профессионального образования, в том числе направленные на развитие финансовых механизмов распределения государственного задания исходя из потребностей предприятий и организаций, участия в выполнении государственного задания образовательных организаций различных форм собственности, а также совместного исполнения государственного задания несколькими организациями.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Основное мероприятие 4.2: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Стипендиальное обеспечение и дополнительные формы материальной поддержки обучающихся в государственных профессиональных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Основное мероприятие 4.3: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государственной услуги по проведению воспитательной работы среди проживающих в общежитиях Пермского края, которым предоставлены жилые помещения в общежитиях на период обучения в государственных профессиональных образовательных организациях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 Основное мероприятие 4.4: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государственной услуги по профессиональной ориентации и психологической поддержке населения.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целью обеспечения доступа граждан к качественной информации и консультациям относительно возможности получения профессионального образования и признания квалификаций будет сформирована современная система профессиональной ориентации и консультирования по вопросам развития карьеры и ее нормативные, методические, информационные и институциональные механизмы. Будет организован конкурс муниципальных систем сопровождения профессионального самоопределения обучающихся на различных уровнях общего и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 Основное мероприятие 4.5: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обеспечивающие функционирование и развитие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Продолжится реструктуризация сети образовательных организаций в соответствии с приоритетами социально-экономического развития региона, их социальной инфраструктуры, укрупнение профессиональных образовательных организаций до средней численности 400-800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5.5.1. Мероприятие 4.5.1: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повышающие престиж профессионального образования (специализированный сайт www.pbou.perm.ru, журнал "Профессиональное образование в Пермском крае", справочник образовательных организаций Пермского края "ВУЗЫ, колледжи, техникумы, образовательные центры", мероприятия, посвященные Дню профессионально-технического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Будут организованы PR-кампании на региональном и муниципальных уровнях, в том числе тематические передачи (публикации) в региональных средствах массовых информаций о рабочих профессиях, рабочих династиях, победителях конкурсов профессионального мастерства, будет обеспечиваться информационная поддержка мероприятий, имеющих профориентационное значение. Будет расширяться участие в международном движении конкурсов профессионального мастерства World Skills.</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Будет продолжаться подготовка и издание ежегодного справочника образовательных организаций Пермского края "ВУЗЫ, колледжи, техникумы, образовательные центры".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Будет продолжено информационное и технологическое сопровождение специализированного информационного сайта Министерства образования и науки Пермского края www.Pbou.perm.ru.</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Будут продолжены мероприятия по привлечению в отрасль молодых квалифицированных кадров преподавателей и мастеров производственного обучения, в том числе проведение акции "Ноутбук - молодому специалисту системы СПО".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5.5.2. Мероприятие 4.5.2: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Краевые, межрегиональные, всероссийские и международные олимпиады и конкурсы профессионального мастерства среди обучающихся в образовательных организациях, реализующих программы СПО.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обеспечения своевременной актуализации содержания обучения в соответствии с требованиями рынка труда и практико-ориентированности образовательных технологий получат дальнейшее развитие механизмы государственно-частного партнерства в части оценки качества подготовки обучающихся и выпускников. Проведение международных и всероссийских конкурсов профессионального мастерства среди обучающихся профессиональных образовательных организаций, выявление талантливых студентов и учащихся.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Будет расширяться участие в международном движении конкурсов профессионального мастерства World Skills.</w:t>
      </w:r>
    </w:p>
    <w:p w:rsidR="00DA3C7D" w:rsidRDefault="00DA3C7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Нумерация пунктов дана в соответствии с официальным текстом документа.</w:t>
      </w:r>
    </w:p>
    <w:p w:rsidR="00DA3C7D" w:rsidRDefault="00DA3C7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 Основное мероприятие 4.6:</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обеспечивающие повышение доступности и качества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Интенсивность обучения будет связана с расширением объема практико-ориентированных методов обучения (обучения на рабочем месте, наставничества, обучения в контексте профессиональной деятельности), а также поддержкой проведения международных и всероссийских конкурсов профессионального мастерства среди обучающихся профессиональных 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5.6.1. Мероприятие 4.6.1: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Разработка и реализация инновационных программ и механизмов подготовки рабочих кадров (в том числе дуальной системы), соответствующих требованиям высокотехнологичных отраслей промышленности.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обеспечения своевременной актуализации содержания обучения в соответствии с требованиями рынка труда и практико-ориентированности образовательных технологий получат дальнейшее развитие механизмы государственно-частного партнерства в части: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разработки новых образовательных программ на основе модульного принципа представления содержания;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регулярного обновления профессиональных модулей действующих образовательных программ;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развития моделей обучения на рабочем месте в структурных подразделениях на предприятиях;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регулярного повышения квалификации педагогических работников (преподавателей, мастеров производственного обучения) в форме стажировок на предприятиях (в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реализации по заказу предприятий (организаций) программ профессионального обучения (в том числе на базе многофункциональных центров прикладных квалификаций);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реализации сетевых форм обучения (в том числе с использованием ресурсов организаций, входящих в кластер).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Будут созданы условия, способствующие повышению степени соответствия профессиональных квалификаций выпускников требованиям международного рынка труда.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5.6.2. Мероприятие 4.6.2: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комплексной системы оценки качества подготовки выпускников учреждений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Будут разработаны и внедрены современные инструменты оценки качества услуг профессиональных образовательных организаций, базирующиеся на показателях эффективности деятельности подведомственных государственных профессиональных образовательных организаций, их руководителей и основных категорий работников, в том числе в связи с </w:t>
      </w:r>
      <w:r>
        <w:rPr>
          <w:rFonts w:ascii="Calibri" w:hAnsi="Calibri" w:cs="Calibri"/>
        </w:rPr>
        <w:lastRenderedPageBreak/>
        <w:t>использованием для дифференциации заработной платы педагогических работников и мастеров производственного обучения.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целью повышения эффективности управления ресурсами профессиональных образовательных организаций, повышения координированности действий при формировании, реализации и оценке качества образовательных программ, организации практической подготовки студентов усилится роль представителей реального сектора экономики в управляющих, попечительских и наблюдательных советах.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5.6.3. Мероприятие 4.6.3: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Поставка оборудования для учреждений среднего профессионального образования и многофункциональных центров прикладных квалификаций.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Будет сформирована сеть многофункциональных центров прикладных квалификаций (структурных подразделений образовательных организаций и отдельных юридических лиц), обеспечивающих: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доступ к получению профессиональных квалификаций для всех возрастных групп населения от 15 лет;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оперативное реагирование на обновление производства и текущие запросы предприятий;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гибкость программ профессионального обучения;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многообразия траекторий профессионального развития;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расширение полномочий работодателей в управлении подготовкой кадров.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5.6.4. Мероприятие 4.6.4: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отраслевых профессионально-образовательных кластеров для подготовки квалифицированных рабочих по наиболее востребованным отраслям экономики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Будут развиваться два типа многоуровневых (то есть реализующих программы как профессионального образования, так и профессионального обучения) профессиональных 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территориально доступные многопрофильные колледжи с гибкими вариативными образовательными программами профессионального образования и профессионального обучения;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монопрофильные (отраслевые) колледжи, обеспечивающие подготовку для одной или нескольких организаций конкретной отрасли.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 Основное мероприятие 4.7:</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условий для различных категорий населения в приобретении необходимых прикладных квалификаций на протяжении всей трудовой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5.7.1. Мероприятие 4.7.1: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системы сопровождения профессионального самоопределения обучающихся на различных уровнях общего и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базе профессиональных образовательных организаций будет развиваться диверсифицированный набор адресных, коротких, эффективных программ для удовлетворения потребностей в профессиональном обучении различных категорий граждан, независимо от их возраста, состояния здоровья, социального положения, ранее полученного образования и места проживания (в том числе различных возрастных когорт занятого населения от 15 до 65 лет, сельского населения, уязвимых групп (меняющих работу и безработных).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Будет реализован комплекс мер по повышению квалификации преподавателей профессиональных образовательных организаций по работе с различными категориями граждан.</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5.7.2. Мероприятие 4.7.2: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консолидированного заказа работодателей на подготовку специалистов и рабочих кадров системе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Усилится роль отраслевых советов и общественных органов управления профессиональными образовательными организациями (управляющих, наблюдательных и попечительских советов) в части: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проведения отраслевого анализа потребностей в умениях и квалификациях, согласования заказа на подготовку кадров в регионах в соответствии с потребностями отрасли;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развития моделей и объемов обучения на рабочем месте;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развития инфраструктуры и практики профессионально-общественной аккредитации </w:t>
      </w:r>
      <w:r>
        <w:rPr>
          <w:rFonts w:ascii="Calibri" w:hAnsi="Calibri" w:cs="Calibri"/>
        </w:rPr>
        <w:lastRenderedPageBreak/>
        <w:t>образовательных программ.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5.8. </w:t>
      </w:r>
      <w:hyperlink w:anchor="Par668" w:history="1">
        <w:r>
          <w:rPr>
            <w:rFonts w:ascii="Calibri" w:hAnsi="Calibri" w:cs="Calibri"/>
            <w:color w:val="0000FF"/>
          </w:rPr>
          <w:t>Перечень</w:t>
        </w:r>
      </w:hyperlink>
      <w:r>
        <w:rPr>
          <w:rFonts w:ascii="Calibri" w:hAnsi="Calibri" w:cs="Calibri"/>
        </w:rPr>
        <w:t xml:space="preserve"> основных мероприятий, мероприятий подпрограммы 4 с указанием сроков их реализации и ожидаемых результатов обозначен в приложении 1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67" w:name="Par3915"/>
      <w:bookmarkEnd w:id="67"/>
      <w:r>
        <w:rPr>
          <w:rFonts w:ascii="Calibri" w:hAnsi="Calibri" w:cs="Calibri"/>
        </w:rPr>
        <w:t>VI. Характеристика мер правового регулирования в рамках</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4 "Профессиональное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 Для реализации подпрограммы 4 в Пермском крае принято </w:t>
      </w:r>
      <w:hyperlink r:id="rId43" w:history="1">
        <w:r>
          <w:rPr>
            <w:rFonts w:ascii="Calibri" w:hAnsi="Calibri" w:cs="Calibri"/>
            <w:color w:val="0000FF"/>
          </w:rPr>
          <w:t>распоряжение</w:t>
        </w:r>
      </w:hyperlink>
      <w:r>
        <w:rPr>
          <w:rFonts w:ascii="Calibri" w:hAnsi="Calibri" w:cs="Calibri"/>
        </w:rPr>
        <w:t xml:space="preserve"> Правительства Пермского края от 19 марта 2013 г. N 75-рп "О плане мероприятий ("дорожной карте") "Изменения в отрасли образования Пермского края, направленные на повышение ее эффективности".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 С целью реализации основных мероприятий подпрограммы 4, в том числе с учетом реализации Федерального </w:t>
      </w:r>
      <w:hyperlink r:id="rId44" w:history="1">
        <w:r>
          <w:rPr>
            <w:rFonts w:ascii="Calibri" w:hAnsi="Calibri" w:cs="Calibri"/>
            <w:color w:val="0000FF"/>
          </w:rPr>
          <w:t>закона</w:t>
        </w:r>
      </w:hyperlink>
      <w:r>
        <w:rPr>
          <w:rFonts w:ascii="Calibri" w:hAnsi="Calibri" w:cs="Calibri"/>
        </w:rPr>
        <w:t xml:space="preserve"> от 29 декабря 2012 г. N 273-ФЗ "Об образовании в Российской Федерации", планируется разработка и утверждение нормативных правовых актов, связанных с порядком стипендиального обеспечения и дополнительных форм материальной поддержки обучающихся в учреждениях общего образования и в профессиональных образовательных учреждениях.</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68" w:name="Par3925"/>
      <w:bookmarkEnd w:id="68"/>
      <w:r>
        <w:rPr>
          <w:rFonts w:ascii="Calibri" w:hAnsi="Calibri" w:cs="Calibri"/>
        </w:rPr>
        <w:t>Приложение 6</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69" w:name="Par3930"/>
      <w:bookmarkEnd w:id="69"/>
      <w:r>
        <w:rPr>
          <w:rFonts w:ascii="Calibri" w:hAnsi="Calibri" w:cs="Calibri"/>
        </w:rPr>
        <w:t>Подпрограмма 5 "Высшее образование и наука" государственной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Пермского края "Развитие образования и науки"</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70" w:name="Par3933"/>
      <w:bookmarkEnd w:id="70"/>
      <w:r>
        <w:rPr>
          <w:rFonts w:ascii="Calibri" w:hAnsi="Calibri" w:cs="Calibri"/>
        </w:rPr>
        <w:t>ПАСПОРТ</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5 "Высшее образование и наука"</w:t>
      </w:r>
    </w:p>
    <w:p w:rsidR="00DA3C7D" w:rsidRDefault="00DA3C7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20"/>
        <w:gridCol w:w="6588"/>
      </w:tblGrid>
      <w:tr w:rsidR="00DA3C7D">
        <w:tblPrEx>
          <w:tblCellMar>
            <w:top w:w="0" w:type="dxa"/>
            <w:bottom w:w="0" w:type="dxa"/>
          </w:tblCellMar>
        </w:tblPrEx>
        <w:trPr>
          <w:trHeight w:val="720"/>
          <w:tblCellSpacing w:w="5" w:type="nil"/>
        </w:trPr>
        <w:tc>
          <w:tcPr>
            <w:tcW w:w="162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Ответственный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исполнитель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5 Программы  </w:t>
            </w:r>
          </w:p>
        </w:tc>
        <w:tc>
          <w:tcPr>
            <w:tcW w:w="6588"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tc>
      </w:tr>
      <w:tr w:rsidR="00DA3C7D">
        <w:tblPrEx>
          <w:tblCellMar>
            <w:top w:w="0" w:type="dxa"/>
            <w:bottom w:w="0" w:type="dxa"/>
          </w:tblCellMar>
        </w:tblPrEx>
        <w:trPr>
          <w:trHeight w:val="23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Участники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5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Министерство промышленности, торговли и предпринимательства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культуры, молодежной политики и массовых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коммуникаций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здравоохранения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федеральные государственные бюджетные образовательные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учреждения высшего профессионального образования (и 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филиалы), частные образовательные организации высшего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расположенные на территории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научные организации, институты и филиалы Уральского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отделения Российской академии наук, расположенные 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территории Пермского края (далее - пермские образовательные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организации высшего образования и научные организации)     </w:t>
            </w:r>
          </w:p>
        </w:tc>
      </w:tr>
      <w:tr w:rsidR="00DA3C7D">
        <w:tblPrEx>
          <w:tblCellMar>
            <w:top w:w="0" w:type="dxa"/>
            <w:bottom w:w="0" w:type="dxa"/>
          </w:tblCellMar>
        </w:tblPrEx>
        <w:trPr>
          <w:trHeight w:val="16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5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Повысить конкурентоспособность пермских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высшего образования и научных организаций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российском и международном научно-образовательном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пространстве;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сформировать конкурентоспособный и эффективно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функционирующий сектор исследований и разработок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обеспечить его ведущую роль в процессах технологической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модернизации экономики Пермского края и российской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экономики                                                  </w:t>
            </w:r>
          </w:p>
        </w:tc>
      </w:tr>
      <w:tr w:rsidR="00DA3C7D">
        <w:tblPrEx>
          <w:tblCellMar>
            <w:top w:w="0" w:type="dxa"/>
            <w:bottom w:w="0" w:type="dxa"/>
          </w:tblCellMar>
        </w:tblPrEx>
        <w:trPr>
          <w:trHeight w:val="738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Задачи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5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Содействие развитию кадрового потенциала высшего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и науки Пермского края, способного реализовать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образовательные, исследовательские и предпринимательские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задачи мирового уровня;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содействие привлечению в научно-образовательную сферу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молодых научных и научно-педагогических кадров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высококвалифицированных зарубежных преподавателей и ученых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из ведущих мировых университетов и научных центров;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содействие развитию фундаментальных и поисковых научных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исследований;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содействие развитию прикладных исследований и разработок по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приоритетным направлениям;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содействие международной интеграции системы высшего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Пермского края и сектора исследований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разработок в международное образовательное и научно-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технологическое пространство;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содействие формированию инновационных территориальных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кластеров в Пермском крае, в том числе с использованием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результатов интеллектуальной деятельности пермских ученых 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специалистов;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создание качественной научно-технической и образовательной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среды, позволяющей эффективно интегрировать образование,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науку, производство;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обеспечение институционального развития высшего образования</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 сектора исследований и разработок, совершенствование 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структуры, системы управления и финансирования на основе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интеграции науки и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формирование современной материально-технической базы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высшего образования и сектора исследований и разработок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(лабораторный фонд, оборудование и инфраструктура);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создание условий для роста престижности и качества обучения</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 пермских вузах;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создание условий для роста престижности и эффективности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работы в пермских организациях высшего образования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научных организациях;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содействие формированию независимых форм оценки качества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деятельности пермских образовательных 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и научных организаций, включая участие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российских и международных рейтингах, проведение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независимых экспертиз деятельности вузов и научных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w:t>
            </w:r>
          </w:p>
        </w:tc>
      </w:tr>
      <w:tr w:rsidR="00DA3C7D">
        <w:tblPrEx>
          <w:tblCellMar>
            <w:top w:w="0" w:type="dxa"/>
            <w:bottom w:w="0" w:type="dxa"/>
          </w:tblCellMar>
        </w:tblPrEx>
        <w:trPr>
          <w:trHeight w:val="1188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Ожидаемые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результаты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5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 мировой уровень исследований в сфере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фундаментальных и поисковых работ, проводимых пермскими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образовательными организациями высшего образования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научными организациями;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объем внутренних затрат на исследования и разработки 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концу 2016 года составит 1,8% в общем объеме валового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регионального продукта;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обеспечена эффективная интеграция пермского научного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сообщества в глобальную научную и инновационную систему;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научных проектов, реализуемых в партнерстве с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ведущими зарубежными учеными, к концу 2016 года составит не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менее 30 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количество участников научных и образовательных мероприятий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 привлечением зарубежных ученых-лекторов, проведенных 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коммуникативной площадке, созданной на базе краевой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библиотеки им. А.М.Горького, и площадках пермских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организаций высшего образования и научных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к концу 2016 года составит 2000 чел.;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обеспечена высокая концентрация прикладных исследований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разработок, востребованных региональной, российской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мировой экономикой;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докторских диссертаций, защищенных работниками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пермских образовательных организаций высшего образования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научных организаций в течение года, к концу 2016 года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составит 37 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 высокий темп развития национальных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исследовательских университетов как базовых элементов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инновационной системы региона;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созданы условия для повышения конкурентоспособности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пермских образовательных организаций высшего образования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научных организаций на российском и международном уровнях;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выполненных показателей программ развития пермских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вузов, софинансируемых из средств бюджета Пермского края, к</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концу 2016 года составит 100%;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повышена привлекательность Пермского края для активной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талантливой молодежи;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студентов пермских образовательных 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высшего образования, получающих повышенные стипендии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разного уровня, к концу 2016 года составит 2600 чел.;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экономика и социальная сферы Пермского края обеспечены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высококвалифицированными конкурентоспособными кадрами,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готовыми к инновационной деятельности, к гибкому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реагированию на потребности регионального рынка труда;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повышена публикационная и изобретательская активность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пермских ученых на международном уровне;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публикаций статей в изданиях, входящих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международные системы научного цитирования Web of Science,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SCOPUS, подготовленных пермскими учеными в течение года, 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концу 2016 году составит 450 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развита система региональных инструментов финансирования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научных и образовательных проектов на конкурсной основе;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сформирована функционирующая сеть исследовательских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лабораторий, работающих под руководством ведущих ученых;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обеспечено развитие кадров пермских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высшего образования и научных организаций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части увеличения количества молодых научных и научно-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работников, имеющих ученую степень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кандидата, доктора наук;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сформирована эффективная сеть пермских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высшего образования и научных 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ориентированная на удовлетворение потребности работодателей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 высококвалифицированных кадрах и развитие научно-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технологического потенциала региона;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завершено строительство общежития Пермского национального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исследовательского политехнического университета к концу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 года                                                  </w:t>
            </w:r>
          </w:p>
        </w:tc>
      </w:tr>
      <w:tr w:rsidR="00DA3C7D">
        <w:tblPrEx>
          <w:tblCellMar>
            <w:top w:w="0" w:type="dxa"/>
            <w:bottom w:w="0" w:type="dxa"/>
          </w:tblCellMar>
        </w:tblPrEx>
        <w:trPr>
          <w:trHeight w:val="7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Сроки и этапы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5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2014-2016 годы                                             </w:t>
            </w:r>
          </w:p>
        </w:tc>
      </w:tr>
    </w:tbl>
    <w:p w:rsidR="00DA3C7D" w:rsidRDefault="00DA3C7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540"/>
        <w:gridCol w:w="2916"/>
        <w:gridCol w:w="756"/>
        <w:gridCol w:w="756"/>
        <w:gridCol w:w="864"/>
        <w:gridCol w:w="864"/>
        <w:gridCol w:w="648"/>
      </w:tblGrid>
      <w:tr w:rsidR="00DA3C7D">
        <w:tblPrEx>
          <w:tblCellMar>
            <w:top w:w="0" w:type="dxa"/>
            <w:bottom w:w="0" w:type="dxa"/>
          </w:tblCellMar>
        </w:tblPrEx>
        <w:trPr>
          <w:trHeight w:val="54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Целевые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показатели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5 Программы </w:t>
            </w:r>
          </w:p>
        </w:tc>
        <w:tc>
          <w:tcPr>
            <w:tcW w:w="5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п/п</w:t>
            </w:r>
          </w:p>
        </w:tc>
        <w:tc>
          <w:tcPr>
            <w:tcW w:w="291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Показатель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(наименование)      </w:t>
            </w:r>
          </w:p>
        </w:tc>
        <w:tc>
          <w:tcPr>
            <w:tcW w:w="75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изме-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рения</w:t>
            </w:r>
          </w:p>
        </w:tc>
        <w:tc>
          <w:tcPr>
            <w:tcW w:w="3132"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Плановое значение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целевого показателя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9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75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нача-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лиза-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Прог-</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раммы</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оче-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редной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первый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плано-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докторских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диссертаций, защищенных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работниками пермских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и научных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в течение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года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ед.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31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32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37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публикаций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статей в изданиях,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входящих в международные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системы цитирования Web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of Science, SCOPUS,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подготовленных пермскими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учеными в течение года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ед.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250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320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450 </w:t>
            </w:r>
          </w:p>
        </w:tc>
      </w:tr>
      <w:tr w:rsidR="00DA3C7D">
        <w:tblPrEx>
          <w:tblCellMar>
            <w:top w:w="0" w:type="dxa"/>
            <w:bottom w:w="0" w:type="dxa"/>
          </w:tblCellMar>
        </w:tblPrEx>
        <w:trPr>
          <w:trHeight w:val="90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внутренних затрат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исследования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разработки в общем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объеме ВРП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1,45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1,55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1,77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1,8 </w:t>
            </w:r>
          </w:p>
        </w:tc>
      </w:tr>
      <w:tr w:rsidR="00DA3C7D">
        <w:tblPrEx>
          <w:tblCellMar>
            <w:top w:w="0" w:type="dxa"/>
            <w:bottom w:w="0" w:type="dxa"/>
          </w:tblCellMar>
        </w:tblPrEx>
        <w:trPr>
          <w:trHeight w:val="108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в затратах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исследования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разработки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11,76</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11,88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12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12 </w:t>
            </w:r>
          </w:p>
        </w:tc>
      </w:tr>
      <w:tr w:rsidR="00DA3C7D">
        <w:tblPrEx>
          <w:tblCellMar>
            <w:top w:w="0" w:type="dxa"/>
            <w:bottom w:w="0" w:type="dxa"/>
          </w:tblCellMar>
        </w:tblPrEx>
        <w:trPr>
          <w:trHeight w:val="90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научных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проектов, реализуемых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партнерстве с ведущими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зарубежными учеными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ед.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39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30 </w:t>
            </w:r>
          </w:p>
        </w:tc>
      </w:tr>
      <w:tr w:rsidR="00DA3C7D">
        <w:tblPrEx>
          <w:tblCellMar>
            <w:top w:w="0" w:type="dxa"/>
            <w:bottom w:w="0" w:type="dxa"/>
          </w:tblCellMar>
        </w:tblPrEx>
        <w:trPr>
          <w:trHeight w:val="90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студентов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пермских вузов,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получающих повышенные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стипендии разного уровня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чел.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2450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2500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2550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2600</w:t>
            </w:r>
          </w:p>
        </w:tc>
      </w:tr>
      <w:tr w:rsidR="00DA3C7D">
        <w:tblPrEx>
          <w:tblCellMar>
            <w:top w:w="0" w:type="dxa"/>
            <w:bottom w:w="0" w:type="dxa"/>
          </w:tblCellMar>
        </w:tblPrEx>
        <w:trPr>
          <w:trHeight w:val="32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выпускников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завершивших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обучение по направлениям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подготовки,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соответствующим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приоритетным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направлениям развития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науки, техники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технологий,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трудоустроившихся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окончании обучения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специальности, в общем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 выпускников,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завершивших обучение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данным направлениям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78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80 </w:t>
            </w:r>
          </w:p>
        </w:tc>
      </w:tr>
      <w:tr w:rsidR="00DA3C7D">
        <w:tblPrEx>
          <w:tblCellMar>
            <w:top w:w="0" w:type="dxa"/>
            <w:bottom w:w="0" w:type="dxa"/>
          </w:tblCellMar>
        </w:tblPrEx>
        <w:trPr>
          <w:trHeight w:val="30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участников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научных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мероприятий с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привлечением зарубежных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ученых-лекторов,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проведенных 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коммуникативной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площадке, созданной 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базе краевой библиотеки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им. А.М.Горького,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площадках пермских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и научных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чел.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1200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1500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2000</w:t>
            </w:r>
          </w:p>
        </w:tc>
      </w:tr>
      <w:tr w:rsidR="00DA3C7D">
        <w:tblPrEx>
          <w:tblCellMar>
            <w:top w:w="0" w:type="dxa"/>
            <w:bottom w:w="0" w:type="dxa"/>
          </w:tblCellMar>
        </w:tblPrEx>
        <w:trPr>
          <w:trHeight w:val="108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выполненных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показателей программ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развития пермских вузов,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софинансируемых из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средств бюджета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Пермского края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98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99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bl>
    <w:p w:rsidR="00DA3C7D" w:rsidRDefault="00DA3C7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2376"/>
        <w:gridCol w:w="1188"/>
        <w:gridCol w:w="1188"/>
        <w:gridCol w:w="1188"/>
        <w:gridCol w:w="1188"/>
      </w:tblGrid>
      <w:tr w:rsidR="00DA3C7D">
        <w:tblPrEx>
          <w:tblCellMar>
            <w:top w:w="0" w:type="dxa"/>
            <w:bottom w:w="0" w:type="dxa"/>
          </w:tblCellMar>
        </w:tblPrEx>
        <w:trPr>
          <w:trHeight w:val="36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Объемы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ассигнований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5 Программы </w:t>
            </w:r>
          </w:p>
        </w:tc>
        <w:tc>
          <w:tcPr>
            <w:tcW w:w="237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Источник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финансирования   </w:t>
            </w:r>
          </w:p>
        </w:tc>
        <w:tc>
          <w:tcPr>
            <w:tcW w:w="4752"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Расходы (тыс. руб.)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37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 год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2015 год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2016 год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итого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37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Всего, в том числе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1805427,8</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1096307,0</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1122924,7</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4024658,8</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37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краевой бюджет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715128,8</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532307,0</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558424,0</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1805859,8</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37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федеральный бюджет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916468,0</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434000,0</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429000,0</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1779468,0</w:t>
            </w:r>
          </w:p>
        </w:tc>
      </w:tr>
      <w:tr w:rsidR="00DA3C7D">
        <w:tblPrEx>
          <w:tblCellMar>
            <w:top w:w="0" w:type="dxa"/>
            <w:bottom w:w="0" w:type="dxa"/>
          </w:tblCellMar>
        </w:tblPrEx>
        <w:trPr>
          <w:trHeight w:val="7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37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 органов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местного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самоуправления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173831,0</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130000,0</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135500,0</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439331,0</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center"/>
              <w:rPr>
                <w:rFonts w:ascii="Calibri" w:hAnsi="Calibri" w:cs="Calibri"/>
              </w:rPr>
            </w:pPr>
          </w:p>
        </w:tc>
        <w:tc>
          <w:tcPr>
            <w:tcW w:w="237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внебюджетные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r>
    </w:tbl>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71" w:name="Par4196"/>
      <w:bookmarkEnd w:id="71"/>
      <w:r>
        <w:rPr>
          <w:rFonts w:ascii="Calibri" w:hAnsi="Calibri" w:cs="Calibri"/>
        </w:rPr>
        <w:t>I. Характеристика сферы реализации подпрограммы 5</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"Высшее образование и наука", описание основных проблем</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в указанной сфере и прогноз ее развития</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Система высшего профессионального образования Пермского края состоит из 47 учреждений. Из них 31 - государственные образовательные учреждения, в том числе 11 самостоятельных учреждений и 20 филиалов, и негосударственных вузов, из которых 6 - самостоятельные учреждения и 10 филиалов.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Численность организаций, расположенных на территории Пермского края, выполняющих исследования и разработки, - 56, в том числе 19 научно-исследовательских институтов, 6 проектно-конструкторских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Основная доля исследователей Пермского края сосредоточена в национальных исследовательских университетах и академических институтах Уральского отделения Российской академии наук (далее - РАН).</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состав академических подразделений, расположенных в Пермском крае, входят 4 института Уральского отделения РАН и 3 филиала институтов.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Общая численность людей, занятых в сфере исследований и разработок, составляет более 9900 чел. В Пермском крае более 850 докторов наук и порядка 5 тысяч кандидатов наук. Численность аспирантов и докторантов в Пермском крае составляет более 2500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Профессорско-преподавательский состав государственных вузов Пермского края насчитывает порядка 6 тыс. человек, из них 70% являлись основным штатным персоналом. Из общего числа штатных преподавателей государственных вузов 50,6% имеют ученую степень кандидата наук и 11,6% - доктора наук, а ученое звание профессора и доцента - 8,3 и 32,1% </w:t>
      </w:r>
      <w:r>
        <w:rPr>
          <w:rFonts w:ascii="Calibri" w:hAnsi="Calibri" w:cs="Calibri"/>
        </w:rPr>
        <w:lastRenderedPageBreak/>
        <w:t>соответственно.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Общая численность студентов, обучающихся в вузах Пермского края, составляет менее 100 тыс. человек, что дает показатель по количеству студентов на 10 тыс. населения региона меньше, чем у всех территорий Приволжского федерального округа, и составляет чуть более 400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численность студентов вузов, включая их филиалы, последние несколько лет продолжает сокращаться.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В государственных вузах Пермского края ведется обучение студентов по 15 группам специальностей и 25 направлениям подготовки, охватывающим практически весь отраслевой спектр Пермского края в экономике, бизнесе и социальной сфере. В негосударственных вузах подготовка ведется по группам специальностей: гуманитарные науки, экономика и управление - и по 4 направлениям, которые кроме названных включают в себя культуру и искусство, информатику и вычислительную технику.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Приоритетными для экономики и социальной сферы Пермского края являются направления подготовки по программам высшего образования, относящиеся к следующим укрупненным группам специальностей: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060000 здравоохранение; 050000 образование и педагогика; 160000 авиационная и ракетно-космическая техника; 240000 химическая и биотехнологии; 200000 приборостроение и оптотехника; 150000 металлургия, машиностроение и электротехника; 010000 физико-математические науки; 020000 естественные науки; 130000 геология, разведка и разработка полезных ископаемых; 090000 компьютерная безопасность.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целей развития экономики и социальной сферы Пермского края необходимо дополнительно открыть в пермских вузах следующие направления подготовки по программам бакалавриата и магистратуры: 271000 градостроительство; 270200 реконструкция и реставрация архитектурного наследия; 270300 дизайн архитектурной среды; 270100 архитектура; 250700 ландшафтная архитектура; 162700 эксплуатация аэропортов и обеспечение полетов воздушных судов; 280400 прикладная гидрометеорология; 111400 водные биоресурсы и аквакультура; 280100 природообустройство и водопользование; 031900 международные отношения; 035500 издательское дело; 222300 наукоемкие технологии и экономика инноваций; 222600 организация и управление наукоемкими производствами и др.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Система высшего профессионального образования Пермского края по сравнению с другими субъектами Приволжского федерального округа значительно отстает по таким показателям, как количество вузов и филиалов, где Пермский край занимает 5 место, а по количеству выпускников вузов - последнее место.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Пермский край входит в число 20 регионов страны, в которых есть университеты с особым статусом (федеральные и национальные исследовательские), и в число 13 субъектов, в которых действуют национальные исследовательские университеты. Более того, Пермский край один из 3 регионов России, за исключением Москвы и Санкт-Петербурга, где программы национальных исследовательских университетов реализуются сразу двумя вузами - Пермским национальным исследовательским политехническим университетом, Пермским государственным национальным исследовательским университетом и Пермским филиалом национального исследовательского университета Высшая школа экономики. Это обстоятельство указывает на высокий потенциал пермской системы высшей школы и перспективы ее дальнейшего развития.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При этом доля профессорско-преподавательского состава, работающего в вузах Пермского края, составляет 1,4% от общероссийского показателя. Особо следует отметить тот факт, что численность штатных преподавателей с ученой степенью доктора наук составляет всего 0,57% от общероссийского значения. Этот факт указывает на серьезные кадровые ограничения в дальнейшем развитии высшего образования и науки в нашем регионе и потребность совершенствования программ вузов и программ поддержки высшей школы по воспроизводству и наращиванию кадрового потенциала пермских вузов. Необходимо обратить внимание на одну из важнейших проблем кадрового потенциала - возрастной состав научно-педагогических работников вузов. В целом по вузам Пермского края более 50% работающих докторов наук старше 60 лет и более половины кандидатов наук также старше 50 лет и очень незначительное </w:t>
      </w:r>
      <w:r>
        <w:rPr>
          <w:rFonts w:ascii="Calibri" w:hAnsi="Calibri" w:cs="Calibri"/>
        </w:rPr>
        <w:lastRenderedPageBreak/>
        <w:t>количество докторов наук в возрасте до 39 лет.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Для характеристики сферы науки используются сопоставительные данные по объему затраченных средств на исследования и разработки в общем объеме валового регионального продукта.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Внутренние затраты на исследования и разработки с 2002 года в Пермском крае возросли в 4,1 раза и составили более 8,2 млрд. рублей.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территории региона доли финансирования внутренних затрат на исследования и разработки по областям наук в общем объеме расходов на исследования и разработки, составили: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7,1 - естественные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88,8 - технические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 медицинские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0,4 - сельскохозяйственные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0,7 - общественные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0,3 - гуманитарные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Отрасли и предприятия Пермского края обладают производственным и технологическим потенциалом, на базе которого возможно производить конкурентоспособную продукцию, потенциально попадающую под развитие критических технологий России.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Переход на инновационный путь развития по достаточно широкому спектру отраслевых задач и технологий невозможен без поддержания и постоянного наращивания научного задела в широком диапазоне естествознания. Решение этой задачи предполагает проведение крупномасштабных фундаментальных научных исследований по широкому кругу направлений.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учетом тенденций технологического развития, накопленного научного потенциала и сформировавшихся научных школ в Пермском крае представляется целесообразным в ближайшие пять лет сосредоточить основные усилия на реализации следующих приоритетных направлений фундаментальных и поисковых научных исследований: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теоретическая и прикладная математика, механика, информационные технологии;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энергетика и энергосбережение;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материаловедение и металлургия, нанотехнологии;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теоретическая и экспериментальная физика;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органическая и неорганическая химия;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экология и рациональное природопользование, развитие минерально-сырьевой базы;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медицина и повышение качества жизни;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историческое и культурное наследие Западного Урала и сопредельных территорий;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человек, общество, государство в современном мире.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1.9. Развитие прикладных исследований и разработок Пермского края происходит в соответствии с </w:t>
      </w:r>
      <w:hyperlink r:id="rId45" w:history="1">
        <w:r>
          <w:rPr>
            <w:rFonts w:ascii="Calibri" w:hAnsi="Calibri" w:cs="Calibri"/>
            <w:color w:val="0000FF"/>
          </w:rPr>
          <w:t>направлениями</w:t>
        </w:r>
      </w:hyperlink>
      <w:r>
        <w:rPr>
          <w:rFonts w:ascii="Calibri" w:hAnsi="Calibri" w:cs="Calibri"/>
        </w:rPr>
        <w:t xml:space="preserve"> развития науки, технологий и техники, утвержденными Указом Президента Российской Федерации от 7 июля 2011 г. N 899 "Об утверждении приоритетных направлений развития науки, технологий и техники в Российской Федерации и перечня критических технологий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безопасность и противодействие терроризму;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индустрия наносистем;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информационно-телекоммуникационные системы;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науки о жизни;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перспективные виды вооружения, военной и специальной техники;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рациональное природопользование;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транспортные и космические системы;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энергоэффективность, энергосбережение, ядерная энергетика.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Также исследования и разработки Пермского края ведутся в соответствии и приоритетными </w:t>
      </w:r>
      <w:hyperlink r:id="rId46" w:history="1">
        <w:r>
          <w:rPr>
            <w:rFonts w:ascii="Calibri" w:hAnsi="Calibri" w:cs="Calibri"/>
            <w:color w:val="0000FF"/>
          </w:rPr>
          <w:t>направлениями</w:t>
        </w:r>
      </w:hyperlink>
      <w:r>
        <w:rPr>
          <w:rFonts w:ascii="Calibri" w:hAnsi="Calibri" w:cs="Calibri"/>
        </w:rPr>
        <w:t xml:space="preserve"> научной и научно-технической политики Пермского края, утвержденными Указом губернатора Пермского края от 1 ноября 2010 г. N 83 "Об Основных направлениях научной и научно-технической политики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индустрия наносистем и наноматериалов;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информационно-телекоммуникационные системы и программные продукты;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космические и авиационные технологии;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медицина и технологии живых систем, создание новых лекарственных препаратов, биомедицинские технологии жизнеобеспечения и защиты человека;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новые материалы и химические продукты;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новые транспортные технологии;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оптическое и электронное приборостроение;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силовая электроника;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технологии в области рационального природопользования и экологии;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энергетика и энергосбережение.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1.10. Направления научно-исследовательских, опытно-конструкторских и технологических работ, обеспечивающие формирование инновационных территориальных кластеров Пермского края, включают: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ракетное двигателестроение;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авиационное двигателестроение и газотурбинные технологии;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химические продукты и технологии новых материалов;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биотехнологии и производство лекарств;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волоконно-оптические технологии;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металлургия и металлообработка;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технологии добычи и переработки углеводородов, минеральных и растительных ресурсов.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 Проблемы, требующие решения.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Актуальные проблемы развития высшего образования, науки и технологий в Российской Федерации характерны и для Пермского края, а именно: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1.11.1. недостаточная результативность проводимых исследований и разработок (в том числе в категориях публикационной активности, цитируемости, патентной активности);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1.11.2. старение научных кадров (прежде всего высшей квалификации), сокращение доли педагогов и исследователей системы высшего образования и науки наиболее активного творческого возраста;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1.11.3. недостаточная обеспеченность современной материально-технической базой для выполнения исследований и разработок, в том числе отставание в области создания новых крупных уникальных исследовательско-технологических комплексов (установок мега-сайенс);</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1.11.4. недостаточный уровень научных исследований и разработок, осуществляемых пермскими образовательными организациями высшего образования и научными организациями, а также производственными организациями (в том числе в рамках обособленных подразделений);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1.11.5. недостаточный объем финансирования научных исследований и разработок в пермских образовательных организациях высшего образования и научных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1.11.6. старение, отток высококвалифицированных научных и научно-педагогических кадров;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1.11.7. недостаточная привлекательность пермских научных организаций и научного сектора образовательных организаций высшего образования для работы талантливых молодых ученых и ведущих российских и зарубежных ученых;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1.11.8. недостаточная привлекательность пермских вузов для молодежи Пермского края, других регионов Российской Федерации, зарубежных стран;</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1.11.9. недостаточное качество подготовки выпускников пермских вузов;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1.11.10. несоответствие материально-технической базы пермских образовательных организаций высшего образования и научных организаций современным требованиям;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1.11.11. недостаточная активность и результативность научной и инновационной деятельности пермских образовательных организаций высшего образования и научных организаций, в том числе осуществляемой в партнерстве с зарубежными университетами и научными центрами;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1.11.12. недостаточная коммуникативная иноязычная компетентность студентов, научных и научно-педагогических работников пермских образовательных организаций высшего образования и научных организаций, сдерживающая ведение научных исследований, участие в международных грантах, олимпиадах и конференциях;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1.11.13. недостаточное обеспечение доступности получения высшего образования для лиц с </w:t>
      </w:r>
      <w:r>
        <w:rPr>
          <w:rFonts w:ascii="Calibri" w:hAnsi="Calibri" w:cs="Calibri"/>
        </w:rPr>
        <w:lastRenderedPageBreak/>
        <w:t>ограниченными возможностями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1.11.14. недостаточное развитие системы самооценки научным сообществом проводимых исследований;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1.11.15. недостаточная конкурентоспособность пермских образовательных организаций высшего образования и научных организаций на федеральном и международном уровне.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72" w:name="Par4282"/>
      <w:bookmarkEnd w:id="72"/>
      <w:r>
        <w:rPr>
          <w:rFonts w:ascii="Calibri" w:hAnsi="Calibri" w:cs="Calibri"/>
        </w:rPr>
        <w:t>II. Приоритеты и цели государственной политики в сфере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высшего образования и науки на период до 2020 года, цели,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задачи, показатели (индикаторы) и результаты реализации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"Высшее образование и наука"</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Приоритетами государственной политики в сфере высшего образования и науки Пермского края являются: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Совершенствование структуры и качества образовательных программ, включая: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привлекательности пермских образовательных организаций высшего образования и научных организаций для талантливой молодежи за счет повышения качества реализации образовательных программ высшего, дополнительного профессионального и послевузовского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введению прикладного бакалавриата в высшем образовании;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высокого качества программ магистратуры;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качества и эффективности работы аспирантуры на базе пермских образовательных организаций высшего образования и научных организаций, вовлечение аспирантов в научно-исследовательские проекты международного уровня.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Создание опережающего научно-технического задела по приоритетным направлениям развития науки и технологий через развитие фундаментальных и прикладных научных исследований, включая: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фундаментальных и прикладных научных исследований и разработок в целях инновационного развития экономики России 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системы региональных инструментов финансирования науки на конкурсной основе;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сети исследовательских лабораторий мирового уровня на базе пермских образовательных организаций высшего образования и научных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Создание эффективных инструментов оценки качества образовательной и научной деятельности в регионе, включая: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системы оценки качества деятельности научных и образовательных организаций высшего образования на территории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эффективной системы формирования региональной части контрольных цифр приема в высшие учебные заведения в условиях перехода на новые принципы распределения контрольных цифр приема граждан, обучающихся за счет средств федерального бюджета;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системы оценки востребованности кадров высшей квалификации в экономике и социальной сфере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совершенствование системы показателей оценки результативности деятельности пермских образовательных организаций высшего образования и научных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Совершенствование структуры и сети пермских образовательных организаций высшего образования и научных организаций, включая: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поддержку программ развития национальных исследовательских университетов;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поддержку программ развития образовательных организаций высшего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участие в проведении ежегодного мониторинга эффективности пермских образовательных организаций высшего образования и научных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разработку, утверждение и реализацию предложений по совершенствованию сети пермских образовательных организаций высшего образования и научных организаций, в том числе путем создания, реорганизации и ликвидации организаций и их филиалов;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содействие развитию материально-технической базы и инфраструктуры, обеспечивающей сетевое взаимодействие пермских образовательных организаций высшего образования и научных </w:t>
      </w:r>
      <w:r>
        <w:rPr>
          <w:rFonts w:ascii="Calibri" w:hAnsi="Calibri" w:cs="Calibri"/>
        </w:rPr>
        <w:lastRenderedPageBreak/>
        <w:t>организаций на территории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Развитие кадрового потенциала высшего образования и науки, включая: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разработку и реализацию механизмов повышения эффективности образовательной и научной деятельности научных и научно-педагогических работников пермских образовательных организаций высшего образования и научных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привлечению в пермские образовательные организации высшего образования и научные организации молодых высококвалифицированных научных и научно-педагогических кадров;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привлечению в регион для работы в пермских образовательных организациях высшего образования и научных организациях ведущих российских и зарубежных ученых.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Развитие международной интеграции пермских образовательных организаций высшего образования и научных организаций, включая: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грантов на проведение совместных научных исследований международными исследовательскими группами ученых;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 проведение научно-образовательных мероприятий: конференций, симпозиумов, мастер-классов, лекций международного уровня на базе краевой библиотеки им. А.М.Горького;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стимулирование научных и научно-педагогических работников пермских образовательных организаций высшего образования и научных организаций к публикации научных работ в изданиях, входящих в базы Web of Science, Scopus;</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стимулирование развития иноязычной компетентности научных и научно-педагогических работников и студентов образовательных организаций высшего образования и научных учреждений.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Цели подпрограммы: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повысить конкурентоспособность пермских образовательных организаций высшего образования и научных организаций в российском и международном научно-образовательном пространстве;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сформировать конкурентоспособный и эффективно функционирующий сектор исследований и разработок и обеспечить его ведущую роль в процессах технологической модернизации экономики Пермского края и российской экономики.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 Задачи подпрограммы: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2.8.1. содействие развитию кадрового потенциала высшего образования и науки Пермского края, способного реализовать образовательные, исследовательские и предпринимательские задачи мирового уровня;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2.8.2. содействие привлечению в научно-образовательную сферу молодых научных и научно-педагогических кадров и высококвалифицированных зарубежных преподавателей и ученых из ведущих мировых университетов и научных центров;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2.8.3. содействие развитию фундаментальных и поисковых научных исследований;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2.8.4. содействие развитию прикладных исследований и разработок по приоритетным направлениям;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2.8.5. содействие международной интеграции системы высшего образования Пермского края и сектора исследований и разработок в международное образовательное и научно-технологическое пространство;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2.8.6. содействие формированию инновационных территориальных кластеров в Пермском крае, в том числе с использованием результатов интеллектуальной деятельности пермских ученых и специалистов;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2.8.7. создание качественной научно-технической и образовательной среды, позволяющей эффективно интегрировать образование, науку, производство.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2.8.8. обеспечение институционального развития высшего образования и сектора исследований и разработок, совершенствование его структуры, системы управления и финансирования на основе интеграции науки и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2.8.9. формирование современной материально-технической базы высшего образования и сектора исследований и разработок (лабораторный фонд, оборудование и инфраструктура);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2.8.10. создание условий для роста престижности и качества обучения в пермских вузах;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2.8.11. создание условий для роста престижности и эффективности работы в пермских организациях высшего образования и научных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2.8.12. содействие формированию независимых форм оценки качества деятельности пермских образовательных организаций высшего образования и научных организаций, включая участие в российских и международных рейтингах, проведение независимых экспертиз деятельности вузов и научных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w:t>
      </w:r>
      <w:hyperlink w:anchor="Par5604" w:history="1">
        <w:r>
          <w:rPr>
            <w:rFonts w:ascii="Calibri" w:hAnsi="Calibri" w:cs="Calibri"/>
            <w:color w:val="0000FF"/>
          </w:rPr>
          <w:t>Перечень</w:t>
        </w:r>
      </w:hyperlink>
      <w:r>
        <w:rPr>
          <w:rFonts w:ascii="Calibri" w:hAnsi="Calibri" w:cs="Calibri"/>
        </w:rPr>
        <w:t xml:space="preserve"> целевых показателей подпрограммы с расшифровкой плановых значений по годам ее реализации обозначен в приложении 10 к Программе.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73" w:name="Par4335"/>
      <w:bookmarkEnd w:id="73"/>
      <w:r>
        <w:rPr>
          <w:rFonts w:ascii="Calibri" w:hAnsi="Calibri" w:cs="Calibri"/>
        </w:rPr>
        <w:t>III. Прогноз конечных результатов реализации подпрограммы 5</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"Высшее образование и наука"</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Прогнозируются следующие результаты реализации мероприятий подпрограммы 5 "Высшее образование и наука":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 обеспечен мировой уровень исследований в сфере фундаментальных и поисковых работ, проводимых пермскими образовательными организациями высшего образования и научными организациями;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3.1.2. объем внутренних затрат на исследования и разработки к концу 2016 года составит 1,8% в общем объеме валового регионального продукта;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3.1.3. обеспечена эффективная интеграция пермского научного сообщества в глобальную научную и инновационную систему;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3.1.4. количество научных проектов, реализуемых в партнерстве с ведущими зарубежными учеными, к концу 2016 года составит не менее 30 ед.;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3.1.5. количество участников научных и образовательных мероприятий с привлечением зарубежных ученых-лекторов, проведенных на коммуникативной площадке, созданной на базе краевой библиотеки им. А.М.Горького, и площадках пермских образовательных организаций высшего образования и научных организаций, к концу 2016 года составит 2000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3.1.6. обеспечена высокая концентрация прикладных исследований и разработок, востребованных региональной, российской и мировой экономикой;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3.1.7. количество докторских диссертаций, защищенных работниками пермских образовательных организаций высшего образования и научных организаций в течение года, к концу 2016 года составит 37 ед.;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3.1.8. обеспечен высокий темп развития национальных исследовательских университетов как базовых элементов инновационной системы региона;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3.1.9. созданы условия для повышения конкурентоспособности пермских образовательных организаций высшего образования и научных организаций на российском и международном уровнях;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3.1.10. доля выполненных показателей программ развития пермских вузов, софинансируемых из средств бюджета Пермского края, к концу 2016 года составит 100%;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3.1.11. повышена привлекательность Пермского края для активной талантливой молодежи;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3.1.12. количество студентов пермских образовательных организаций высшего образования, получающих повышенные стипендии разного уровня, к концу 2016 года составит 2600 чел.;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3.1.13. экономика и социальная сферы Пермского края обеспечены высококвалифицированными конкурентоспособными кадрами, готовыми к инновационной деятельности, к гибкому реагированию на потребности регионального рынка труда;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3.1.14. повышена публикационная и изобретательская активность пермских ученых на международном уровне;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3.1.15. количество публикаций статей в изданиях, входящих в международные системы научного цитирования Web of Science, SCOPUS, подготовленных пермскими учеными в течение года, к концу 2016 году составит 450 ед.;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3.1.16. развита система региональных инструментов финансирования научных и образовательных проектов на конкурсной основе;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3.1.17. сформирована функционирующая сеть исследовательских лабораторий, работающих под руководством ведущих ученых;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3.1.18. обеспечено развитие кадров пермских образовательных организаций высшего образования и научных организаций в части увеличения количества молодых научных и научно-педагогических работников, имеющих ученую степень кандидата, доктора наук;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3.1.19. сформирована эффективная сеть пермских образовательных организаций высшего образования и научных организаций, ориентированная на удовлетворение потребности работодателей в высококвалифицированных кадрах и развитие научно-технологического потенциала региона;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3.1.20. завершено строительство общежития Пермского национального исследовательского политехнического университета к концу 2014 года.</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74" w:name="Par4360"/>
      <w:bookmarkEnd w:id="74"/>
      <w:r>
        <w:rPr>
          <w:rFonts w:ascii="Calibri" w:hAnsi="Calibri" w:cs="Calibri"/>
        </w:rPr>
        <w:t>IV. Сроки и этапы реализации подпрограммы 5</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"Развитие высшего 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Подпрограмма рассчитана на 3 года: с 2014 по 2016 год. Учитывается возможность ее продолжения (продления) в дальнейшие годы.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Программа реализуется без выделения этапов, что обусловлено логикой реализации Программы и особенностями бюджетного процесса.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В 2014 году предусмотрено проведение работ, связанных с:</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созданием необходимых условий (материально-технических, финансово-экономических, нормативных, кадровых) для преобразований и развития инициативы "на местах";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реализацией инновационных моделей и механизмов развития высшего образования и науки по отдельным направлениям, в первую очередь развития сетевого взаимодействия и расширения социального партнерства;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информационным обеспечением реализации подпрограммы 5 - актуализацией задач подпрограммы 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разработкой отдельных механизмов и элементов системы оценивания качества образования и результатов научной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В 2015 году приоритет отдается осуществлению мероприятий подпрограммы 5, которые предполагают: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расширение масштаба применения инновационных моделей и механизмов;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проектирование моделей и механизмов инновационного развития на следующем этапе;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комплексных систем мониторинга и оценивания качества высшего образования и результативности научной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В 2016 году предусмотрена реализация мероприятий, направленных на внедрение и распространение (тиражирование) результатов первых двух лет реализации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нормативно-правовых, организационных и других условий внедрения результатов реализации подпрограммы 5 в массовую образовательную практику.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течение срока реализации Программы возможно изменение показателей реализации подпрограммы 5, характеризующих ход реализации подпрограммы 5 и влияние программных мероприятий на состояние системы образования Пермского края.</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75" w:name="Par4378"/>
      <w:bookmarkEnd w:id="75"/>
      <w:r>
        <w:rPr>
          <w:rFonts w:ascii="Calibri" w:hAnsi="Calibri" w:cs="Calibri"/>
        </w:rPr>
        <w:t>V. Характеристика основных мероприятий подпрограммы 5</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"Высшее образование и наука"</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5 "Высшее образование и наука" включает следующие мероприятия, направленные на развитие высшего образования и науки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Основное мероприятие 5.1: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дополнительных мер социальной поддержки кандидатам наук, работающим в организациях высшего профессионального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повышение доли молодых ученых, работающих в пермских вузах.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Предоставление ежемесячных денежных выплат физическим лицам в соответствии с условиями и требованиями </w:t>
      </w:r>
      <w:hyperlink r:id="rId47" w:history="1">
        <w:r>
          <w:rPr>
            <w:rFonts w:ascii="Calibri" w:hAnsi="Calibri" w:cs="Calibri"/>
            <w:color w:val="0000FF"/>
          </w:rPr>
          <w:t>Закона</w:t>
        </w:r>
      </w:hyperlink>
      <w:r>
        <w:rPr>
          <w:rFonts w:ascii="Calibri" w:hAnsi="Calibri" w:cs="Calibri"/>
        </w:rPr>
        <w:t xml:space="preserve"> Пермского края от 21 декабря 2011 г. N 892-ПК "О дополнительных мерах социальной поддержки отдельной категории лиц, которым присуждена </w:t>
      </w:r>
      <w:r>
        <w:rPr>
          <w:rFonts w:ascii="Calibri" w:hAnsi="Calibri" w:cs="Calibri"/>
        </w:rPr>
        <w:lastRenderedPageBreak/>
        <w:t>ученая степень кандидата наук, работающих в государственных образовательных учреждениях высшего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итогам реализации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увеличение количества молодых ученых, имеющих ученую степень кандидата наук и работающих в вузах;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увеличение количества публикаций пермских ученых в изданиях, входящих в международные системы цитирования Web of Science и Scopus.</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Основное мероприятие 5.2: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дополнительных мер социальной поддержки отдельных категорий лиц, которым присуждена ученая степень доктора наук.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повышение публикационной активности пермских ученых.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Предоставление ежемесячных денежных выплат физическим лицам в соответствии с условиями и требованиями </w:t>
      </w:r>
      <w:hyperlink r:id="rId48" w:history="1">
        <w:r>
          <w:rPr>
            <w:rFonts w:ascii="Calibri" w:hAnsi="Calibri" w:cs="Calibri"/>
            <w:color w:val="0000FF"/>
          </w:rPr>
          <w:t>Закона</w:t>
        </w:r>
      </w:hyperlink>
      <w:r>
        <w:rPr>
          <w:rFonts w:ascii="Calibri" w:hAnsi="Calibri" w:cs="Calibri"/>
        </w:rPr>
        <w:t xml:space="preserve"> Пермского края от 11 ноября 2009 г. N 538-ПК "О дополнительных мерах социальной поддержки отдельной категории лиц, которым присуждена ученая степень доктора наук".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итоге реализации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увеличение количества публикаций пермских ученых в изданиях, входящих в международные системы цитирования Web of Science и Scopus;</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рост количества остепененных сотрудников пермских образовательных организаций высшего образования и научных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Основное мероприятие 5.3: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Именные стипендии для аспирантов государственных образовательных организаций (и их филиалов) высшего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повышение качества диссертационных исследований и эффективности работы аспирантур.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Предоставление именных стипендий аспирантам в соответствии с условиями и требованиями </w:t>
      </w:r>
      <w:hyperlink r:id="rId49" w:history="1">
        <w:r>
          <w:rPr>
            <w:rFonts w:ascii="Calibri" w:hAnsi="Calibri" w:cs="Calibri"/>
            <w:color w:val="0000FF"/>
          </w:rPr>
          <w:t>Закона</w:t>
        </w:r>
      </w:hyperlink>
      <w:r>
        <w:rPr>
          <w:rFonts w:ascii="Calibri" w:hAnsi="Calibri" w:cs="Calibri"/>
        </w:rPr>
        <w:t xml:space="preserve"> Пермского края от 2 марта 2012 г. N 3-ПК "Об именных стипендиях Пермского края для аспирантов государственных образовательных учреждений высшего профессионального образования и научных организаций, расположенных на территории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 Основное мероприятие 5.4: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Премии Пермского края в области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5.4.1: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Выплаты премии Пермского края в области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5.4.2: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Организационное и техническое сопровождение конкурса на присуждение премий Пермского края в области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поощрение и поддержку талантливых ученых, работающих на предприятиях и в организациях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Конкурс на присуждение премий Пермского края в области науки в соответствии с </w:t>
      </w:r>
      <w:hyperlink r:id="rId50" w:history="1">
        <w:r>
          <w:rPr>
            <w:rFonts w:ascii="Calibri" w:hAnsi="Calibri" w:cs="Calibri"/>
            <w:color w:val="0000FF"/>
          </w:rPr>
          <w:t>Законом</w:t>
        </w:r>
      </w:hyperlink>
      <w:r>
        <w:rPr>
          <w:rFonts w:ascii="Calibri" w:hAnsi="Calibri" w:cs="Calibri"/>
        </w:rPr>
        <w:t xml:space="preserve"> Пермского края от 1 сентября 2006 г. N 13-КЗ "О премиях Пермского края в области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роста имиджа научной сферы деятельности среди молодежи и населения региона;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поддержки ведущих пермских ученых, внесших весомый вклад в развитие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качества исследований, проводимых пермскими учеными.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 Основное мероприятие 5.5: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международной интеграции в сфере науки, повышение уровня научных исследований и разработок.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5.5.1. Мероприятие 5.5.1: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субсидий для реализации научных проектов международными исследовательскими группами ученых на базе государственных образовательных организаций высшего образования или научных организаций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Мероприятие обеспечивает поддержку фундаментальных и прикладных научных исследований пермских ученых.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Предоставление субсидии международным исследовательским группам ученых по результатам конкурса в соответствии с </w:t>
      </w:r>
      <w:hyperlink r:id="rId51" w:history="1">
        <w:r>
          <w:rPr>
            <w:rFonts w:ascii="Calibri" w:hAnsi="Calibri" w:cs="Calibri"/>
            <w:color w:val="0000FF"/>
          </w:rPr>
          <w:t>Постановлением</w:t>
        </w:r>
      </w:hyperlink>
      <w:r>
        <w:rPr>
          <w:rFonts w:ascii="Calibri" w:hAnsi="Calibri" w:cs="Calibri"/>
        </w:rPr>
        <w:t xml:space="preserve"> Правительства Пермского края от 6 апреля 2011 г. N 166-п "О предоставлении субсидий (грантов) хозяйственным обществам, зарегистрированным на территории Пермского края, учредителями которых являются высшие учебные заведения и(или) научные организации Пермского края, для реализации научных проектов международными исследовательскими группами ученых на базе государственных образовательных учреждений высшего профессионального образования и(или) научных организаций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данного мероприятия направлена на достижение следующего целевого показателя: количество научных проектов, реализуемых в партнерстве с ведущими зарубежными вузами.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международной интеграции пермской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научных коллективов (новых научных школ) с участием ведущих зарубежных ученых по актуальным направлениям развития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качества исследований, проводимых пермскими учеными;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количества публикаций в международных изданиях, включая совместные публикации с ведущими зарубежными учеными;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патентной активности пермских ученых.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5.5.2. Мероприятие 5.5.2: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Финансовое обеспечение организационных мероприятий в научно-технической и инновационной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организацию экспертизы конкурсных заявок на реализацию научных, научно-издательских проектов, а также научно-исследовательских и опытно-конструкторских работ.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процессе реализации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качества конкурсных процедур предоставления грантов (субсидий) на развитие пермской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пула высококвалифицированных экспертов, работающих по отбору научных проектов ученых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5.5.3. Мероприятие 5.5.3: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Финансовое обеспечение приоритетных направлений науки и техники.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формирование научных школ и коллективов мирового уровня, привлечение в Пермский край ведущих зарубежных ученых, поддержку научно-издательских проектов и научных мероприятий, поддержку ведущих пермских ученых и исследователей, внесших значительный вклад в развитие мирового научного знания, развитие российской и региональной экономики, высокое качество экспертной и аналитической деятельности в сфере науки, повышение эффективности конкурсных процедур по предоставлению грантов и других видов поддержки пермской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Конкурс по отбору научно-издательских проектов и научных мероприятий в соответствии с </w:t>
      </w:r>
      <w:hyperlink r:id="rId52" w:history="1">
        <w:r>
          <w:rPr>
            <w:rFonts w:ascii="Calibri" w:hAnsi="Calibri" w:cs="Calibri"/>
            <w:color w:val="0000FF"/>
          </w:rPr>
          <w:t>Постановлением</w:t>
        </w:r>
      </w:hyperlink>
      <w:r>
        <w:rPr>
          <w:rFonts w:ascii="Calibri" w:hAnsi="Calibri" w:cs="Calibri"/>
        </w:rPr>
        <w:t xml:space="preserve"> Правительства Пермского края от 22 октября 2012 г. N 1150-п "Об установлении расходного обязательства Пермского края по проведению научных мероприятий и реализации научно-издательских проектов" и в соответствии с Порядком проведения конкурсного отбора, утверждаемым Правительством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ходе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роста количества научных мероприятий, проводимых с участием ведущих российских и зарубежных ученых;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увеличение числа качественных издательских проектов в научной сфере, обеспечивающих популяризацию пермской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5.5.4. Мероприятие 5.5.4: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Обеспечение реализации соглашения о сотрудничестве между Российским фондом фундаментальных исследований и Пермским краем в проведении совместного конкурса проектов </w:t>
      </w:r>
      <w:r>
        <w:rPr>
          <w:rFonts w:ascii="Calibri" w:hAnsi="Calibri" w:cs="Calibri"/>
        </w:rPr>
        <w:lastRenderedPageBreak/>
        <w:t>фундаментальных исследований в 2013-2017 годах.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грантов на реализацию научных проектов в соответствии с Соглашением от 7 сентября 2012 г. N СЭД-01-107-7/186 о сотрудничестве между Российским фондом фундаментальных исследований и Пермским краем в проведении совместного (регионального) конкурса проектов фундаментальных исследований в 2013-2017 годах.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ходе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качества научных исследований, проводимых пермскими учеными в области фундаментальных и поисковых работ;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привлечение финансирования научных фондов на развитие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5.5.5. Мероприятие 5.5.5: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реализации соглашения между Российским гуманитарным научным фондом и Пермским краем "О конкурсах проектов в области гуманитарных наук" в 2013-2017 годах.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грантов на реализацию научных проектов в соответствии с Соглашением от 11 марта 2011 г. N СЭД-01-95-10 между Российским гуманитарным научным фондом и Пермским краем "О совместном конкурсе проектов в области гуманитарных наук" на 2011-2015 годы.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процессе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качества научных исследований, проводимых пермскими учеными в области гуманитарного знания;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привлечение финансирования научных фондов на развитие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 Основное мероприятие 5.6:</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Именные стипендии Пермского края для студентов государственных образовательных организаций (и их филиалов) высшего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вовлечение молодежи в научно-исследовательскую деятельность, рост качества академической и научной работы студентов старших курсов вузов.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Предоставление именных стипендий студентам в соответствии с условиями и требованиями </w:t>
      </w:r>
      <w:hyperlink r:id="rId53" w:history="1">
        <w:r>
          <w:rPr>
            <w:rFonts w:ascii="Calibri" w:hAnsi="Calibri" w:cs="Calibri"/>
            <w:color w:val="0000FF"/>
          </w:rPr>
          <w:t>Закона</w:t>
        </w:r>
      </w:hyperlink>
      <w:r>
        <w:rPr>
          <w:rFonts w:ascii="Calibri" w:hAnsi="Calibri" w:cs="Calibri"/>
        </w:rPr>
        <w:t xml:space="preserve"> Пермского края от 5 декабря 2008 г. N 354-ПК "Об именных стипендиях Пермского края для студентов государственных образовательных учреждений (и их филиалов) высшего профессионального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ходе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рост качества академической и научной работы студентов старших курсов вузов;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вовлечение талантливой молодежи в науку.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 Мероприятие 5.7:</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Дополнительные стипендии для студентов государственных образовательных организаций высшего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сокращение оттока молодежи из региона для поступления в вузы других регионов и привлечение в Пермский край талантливой молодежи.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Предоставление дополнительных стипендий студентам в соответствии с условиями и требованиями </w:t>
      </w:r>
      <w:hyperlink r:id="rId54" w:history="1">
        <w:r>
          <w:rPr>
            <w:rFonts w:ascii="Calibri" w:hAnsi="Calibri" w:cs="Calibri"/>
            <w:color w:val="0000FF"/>
          </w:rPr>
          <w:t>Закона</w:t>
        </w:r>
      </w:hyperlink>
      <w:r>
        <w:rPr>
          <w:rFonts w:ascii="Calibri" w:hAnsi="Calibri" w:cs="Calibri"/>
        </w:rPr>
        <w:t xml:space="preserve"> Пермского края от 29 июня 2010 г. N 641-ПК "О дополнительных стипендиях для студентов государственных образовательных учреждений высшего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процессе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привлечение в пермские вузы талантливой молодежи, в том числе абитуриентов из других территорий России;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сокращение оттока талантливых абитуриентов в другие регионы;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рост показателей деятельности пермских вузов.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 Основное мероприятие 5.8:</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Поддержка талантливой молодежи в образовательных организациях высшего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5.8.1. Мероприятие 5.8.1: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Внедрение механизмов индивидуальных образовательных технологий для работы с талантливыми студентами, введение системы "Креативный дневник".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поддержку талантливой молодежи в процессе формирования индивидуального портфолио студента и возможности трудоустройства.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рамках данного мероприятия будет создан сайт "Студенты 225" и последующая </w:t>
      </w:r>
      <w:r>
        <w:rPr>
          <w:rFonts w:ascii="Calibri" w:hAnsi="Calibri" w:cs="Calibri"/>
        </w:rPr>
        <w:lastRenderedPageBreak/>
        <w:t>поддержка и администрирование данного сайта.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процессе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сетевого взаимодействия талантливой молодежи в рамках образовательных и научных проектов;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эффективного взаимодействии с потенциальными работодателями.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 Основное мероприятие 5.9:</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Популяризация науки среди молодежи, включая привлечение ведущих российских и зарубежных ученых для проведения лекций, семинаров, мастер-классов.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 Мероприятие 5.9.1: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деятельности коммуникативной площадки научного сообщества Пермского края (Центр науки) на базе краевой библиотеки им. А.М.Горького.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ориентировано на создание благоприятных условий для развития инновационной научной мысли в Пермском крае и проведение научных мероприятий с участием международных ученых.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Функционирование коммуникативной площадки научного сообщества Пермского края "Центр науки" обеспечивается в соответствии с Приказом Министерства образования и науки Пермского края от 21 января 2013 г. N СЭД-26-01-04-19 "Об утверждении планового задания Министерству культуры, молодежной политики и массовых коммуникаций Пермского края на 2013 год и плановый период 2014 и 2015 годов", в котором установлены целевые и объемные показатели деятельности центра. Расходы на осуществление деятельности Центра науки установлены </w:t>
      </w:r>
      <w:hyperlink r:id="rId55" w:history="1">
        <w:r>
          <w:rPr>
            <w:rFonts w:ascii="Calibri" w:hAnsi="Calibri" w:cs="Calibri"/>
            <w:color w:val="0000FF"/>
          </w:rPr>
          <w:t>Постановлением</w:t>
        </w:r>
      </w:hyperlink>
      <w:r>
        <w:rPr>
          <w:rFonts w:ascii="Calibri" w:hAnsi="Calibri" w:cs="Calibri"/>
        </w:rPr>
        <w:t xml:space="preserve"> Правительства Пермского края от 1 июня 2012 г. N 376-п "Об утверждении Порядка расходования средств бюджета Пермского края на мероприятия по организации коммуникативной площадки научного сообщества Пермского края на период 2012-2014 годов".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процессе реализации данного основного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обеспечены условия для эффективной интеграции пермского научного сообщества в глобальную научную и инновационную систему;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предоставлены услуги базового сетевого уровня для проведения фундаментальных и научных исследований;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рост качества и количества мероприятий в сфере высшего образования и науки на международном уровне;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рост количества статей пермских ученых, опубликованных в международных системах цитирования Scopus, Web of Science с использованием баз данных библиотеки.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 Мероприятие 5.9.2: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 проведение мероприятий по развитию высшего 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Система мероприятий по развитию высшего образования и науки обеспечивает вовлечение талантливой молодежи в науку посредством социологического исследования по теме "Потребительский выбор на этапе "Школа - высшее учебное заведение"; публикации сборников научных статей студентов и молодых ученых государственных вузов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процессе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обеспечена всесторонняя поддержка образовательных и научных проектов пермских образовательных организаций высшего образования и научных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 рост публикационной активности в вузах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выработаны меры по корректировке образовательной политики в Пермском крае на основе анализа предпочтений потребителей в отношении выбора среднего и высшего учебного заведения.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5.9.3. Мероприятие 5.9.3: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 проведение дистанционных лекций ведущих ученых страны и мира для школьников и студентов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Мероприятие обеспечивает популяризацию физико-математических и естественных наук среди школьников и студентов Пермского края путем организации цикла очно-дистанционных научно-популярных лекций ведущих ученых США, Европейского союза, Израиля "Белые пятна науки" для школьников и студентов образовательных учреждений Пермского края по двум </w:t>
      </w:r>
      <w:r>
        <w:rPr>
          <w:rFonts w:ascii="Calibri" w:hAnsi="Calibri" w:cs="Calibri"/>
        </w:rPr>
        <w:lastRenderedPageBreak/>
        <w:t>направлениям подготовки: "Физико-математические науки" и "Естественные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процессе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рост числа зарубежных ученых, приезжающих в Пермский край для чтения лекций, проведения мастер-классов, семинаров;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привлечение молодежи в науку.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5.9.4. Мероприятие 5.9.4.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 проведение студенческих (вузовских) конференций.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развитие творческих способностей студентов вузов Пермского края; повышение интереса учащихся вузов к углубленному изучению естественнонаучных, технических и гуманитарных дисциплин; раннее выявление наиболее способных студентов для дальнейшего привлечения их к научной работе в подразделениях вузов, академических и отраслевых институтах.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процессе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повышена привлекательность Пермского края для активной талантливой молодежи;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возрастет доля пермских старшеклассников, ориентированных на поступление в пермские вузы на естественнонаучные направления подготовки.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5.9.5. Мероприятие 5.9.5: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 проведение конференций с выпускниками школ по их ориентации на поступление в пермские вузы на естественнонаучные и физико-математические направления подготовки.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популяризацию естественнонаучных и физико-математических направлений подготовки и ориентацию старшеклассников Пермского края на данные направления подготовки в вузе.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процессе реализации данного мероприятия будет достигнут следующий результат: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числа пермских старшеклассников, ориентированных на поступление в пермские вузы на естественнонаучные направления подготовки.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5.10. Основное мероприятие 5.10: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конкурентоспособности образовательных организаций высшего образования Пермского края, включая поддержку программ развития ведущих университетов и развитие материально-технической базы организаций высшего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5.10.1. Мероприятие 5.10.1: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Сопровождение деятельности Пермского государственного института искусства и культуры (академии).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оптимизацию деятельности Пермского государственного института искусства и культуры (академии) по достижению целевых показателей для преобразования вуза в передовой образовательно-культурный научный центр, осуществляющий для Пермского края и других регионов России подготовку, переподготовку и повышение квалификации специалистов в сфере искусства и культуры, обладающих профессиональными компетенциями на уровне лучших российских и мировых образовательных стандартов.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Одним из механизмов является софинансирование программы оптимизации деятельности Пермской государственной академии искусства и культуры в рамках с трехстороннего соглашения между Пермской государственной академией искусства и культуры, Правительством Пермского края и Министерством культуры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5.10.2. Мероприятие 5.10.2: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Стратегическое развитие гуманитарного педагогического университета.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формирование конкурентоспособного инновационного вуза гуманитарно-педагогической направленности, занимающего лидирующие позиции в модернизированном образовательном пространстве России и Пермского края в сфере развития человеческого потенциала.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Одним из механизмов является софинансирование стратегической программы развития Пермского государственного гуманитарно-педагогического университета в соответствии с </w:t>
      </w:r>
      <w:hyperlink r:id="rId56" w:history="1">
        <w:r>
          <w:rPr>
            <w:rFonts w:ascii="Calibri" w:hAnsi="Calibri" w:cs="Calibri"/>
            <w:color w:val="0000FF"/>
          </w:rPr>
          <w:t>Постановлением</w:t>
        </w:r>
      </w:hyperlink>
      <w:r>
        <w:rPr>
          <w:rFonts w:ascii="Calibri" w:hAnsi="Calibri" w:cs="Calibri"/>
        </w:rPr>
        <w:t xml:space="preserve"> Правительства Пермского края от 20 сентября 2012 г. N 891-п "Об утверждении расходного обязательства на софинансирование реализации Программы стратегического развития "Инновационный гуманитарно-педагогический университет развития человеческого </w:t>
      </w:r>
      <w:r>
        <w:rPr>
          <w:rFonts w:ascii="Calibri" w:hAnsi="Calibri" w:cs="Calibri"/>
        </w:rPr>
        <w:lastRenderedPageBreak/>
        <w:t>потенциала на 2012-2016 гг." государственного бюджетного образовательного учреждения высшего профессионального образования "Пермский государственный педагогический университет" как победителя конкурса программ стратегического развития государственных образовательных учреждений высшего профессионального образования" и ежегодно заключаемым трехсторонним соглашением между Пермским государственным гуманитарно-педагогическим университетом, Правительством Пермского края и Министерством образования и науки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ходе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модернизирован образовательный процесс;</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модернизирован научно-исследовательский процесс и инновационная деятельность;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повышена эффективность кадровой политики;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модернизирована инфраструктура;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усовершенствована организационная структура вуза.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5.10.3. Мероприятие 5.10.3: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сети национальных исследовательских университетов.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обеспечивает развитие ведущих университетов Пермского края, формирование нового качества образовательной и научной среды в университетах, создавших передовые научные лаборатории и центры с уникальным оборудованием и высококвалифицированным научным персоналом.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Софинансирование программ развития национальных исследовательских университетов в соответствии с </w:t>
      </w:r>
      <w:hyperlink r:id="rId57" w:history="1">
        <w:r>
          <w:rPr>
            <w:rFonts w:ascii="Calibri" w:hAnsi="Calibri" w:cs="Calibri"/>
            <w:color w:val="0000FF"/>
          </w:rPr>
          <w:t>Постановлением</w:t>
        </w:r>
      </w:hyperlink>
      <w:r>
        <w:rPr>
          <w:rFonts w:ascii="Calibri" w:hAnsi="Calibri" w:cs="Calibri"/>
        </w:rPr>
        <w:t xml:space="preserve"> Правительства Пермского края от 23 декабря 2009 г. N 977-п "Об оказании финансовой поддержки реализации Программы развития федерального государственного бюджетного образовательного учреждения высшего профессионального образования "Пермский национальный исследовательский политехнический университет" на 2009-2018 годы как победителя конкурсного отбора программ развития университетов, в отношении которых устанавливается категория "национальный исследовательский университет", </w:t>
      </w:r>
      <w:hyperlink r:id="rId58" w:history="1">
        <w:r>
          <w:rPr>
            <w:rFonts w:ascii="Calibri" w:hAnsi="Calibri" w:cs="Calibri"/>
            <w:color w:val="0000FF"/>
          </w:rPr>
          <w:t>Постановлением</w:t>
        </w:r>
      </w:hyperlink>
      <w:r>
        <w:rPr>
          <w:rFonts w:ascii="Calibri" w:hAnsi="Calibri" w:cs="Calibri"/>
        </w:rPr>
        <w:t xml:space="preserve"> Правительства Пермского края от 2 ноября 2010 г. N 816-п "Об оказании финансовой поддержки реализации Программы развития федерального государственного бюджетного образовательного учреждения высшего профессионального образования "Пермский государственный национальный исследовательский университет" на 2010-2019 годы как победителя конкурсного отбора программ развития университетов, в отношении которых устанавливается категория "национальный исследовательский университет" и ежегодно заключаемыми трехсторонними соглашениями между национальными исследовательскими университетами, Правительством Пермского края и Министерством образования и науки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ходе реализации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открыты лаборатории коллективного пользования высокотехнологичным оборудованием;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повышена квалификация научно-педагогических работников университетов;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разработаны новые учебные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усовершенствована система управления качеством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5.10.4. Мероприятие 5.10.4: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Софинансирование строительства общежития государственного бюджетного образовательного учреждения высшего профессионального образования "Пермский национальный исследовательский политехнический университет" как победителя конкурсного отбора проектов в реализации федеральной целевой </w:t>
      </w:r>
      <w:hyperlink r:id="rId59" w:history="1">
        <w:r>
          <w:rPr>
            <w:rFonts w:ascii="Calibri" w:hAnsi="Calibri" w:cs="Calibri"/>
            <w:color w:val="0000FF"/>
          </w:rPr>
          <w:t>программы</w:t>
        </w:r>
      </w:hyperlink>
      <w:r>
        <w:rPr>
          <w:rFonts w:ascii="Calibri" w:hAnsi="Calibri" w:cs="Calibri"/>
        </w:rPr>
        <w:t xml:space="preserve"> "Научные и научно-педагогические кадры инновационной России" на 2009-2013 годы.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нацелено на решение вопросов комфортного жилья для студентов.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Софинансирование строительства общежития Пермского национального исследовательского политехнического университета осуществляется в соответствии с </w:t>
      </w:r>
      <w:hyperlink r:id="rId60" w:history="1">
        <w:r>
          <w:rPr>
            <w:rFonts w:ascii="Calibri" w:hAnsi="Calibri" w:cs="Calibri"/>
            <w:color w:val="0000FF"/>
          </w:rPr>
          <w:t>Постановлением</w:t>
        </w:r>
      </w:hyperlink>
      <w:r>
        <w:rPr>
          <w:rFonts w:ascii="Calibri" w:hAnsi="Calibri" w:cs="Calibri"/>
        </w:rPr>
        <w:t xml:space="preserve"> Правительства Пермского края от 26 сентября 2012 г. N 921-п "Об утверждении расходного обязательства на софинансирование строительства общежития государственного бюджетного образовательного учреждения высшего профессионального образования "Пермский национальный исследовательский политехнический университет" как победителя конкурсного отбора проектов в реализации федеральной целевой </w:t>
      </w:r>
      <w:hyperlink r:id="rId61" w:history="1">
        <w:r>
          <w:rPr>
            <w:rFonts w:ascii="Calibri" w:hAnsi="Calibri" w:cs="Calibri"/>
            <w:color w:val="0000FF"/>
          </w:rPr>
          <w:t>программы</w:t>
        </w:r>
      </w:hyperlink>
      <w:r>
        <w:rPr>
          <w:rFonts w:ascii="Calibri" w:hAnsi="Calibri" w:cs="Calibri"/>
        </w:rPr>
        <w:t xml:space="preserve"> "Научные и научно-</w:t>
      </w:r>
      <w:r>
        <w:rPr>
          <w:rFonts w:ascii="Calibri" w:hAnsi="Calibri" w:cs="Calibri"/>
        </w:rPr>
        <w:lastRenderedPageBreak/>
        <w:t>педагогические кадры инновационной России" на 2009-2013 годы" и ежегодно заключаемым трехсторонним соглашением между Пермским национальным исследовательским политехническим университетом, Правительством Пермского края и Министерством образования и науки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процессе реализации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завершение строительства общежития на 500 мест для студентов;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привлекательности пермских вузов для иностранных и иногородних студентов.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 Основное мероприятие 5.11: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Участие пермских образовательных организаций высшего образования и научных учреждений в привлечении инвестиций из федерального бюджета и иных источников для реализации научных проектов мирового уровня.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5.11.1. Мероприятие 5.11.1: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Участие пермских вузов в конкурсе на получение средств для реализации научных проектов, привлечение ведущих ученых, создание инновационной структуры в рамках постановлений Правительства Российской Федерации N 218-220.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мероприятия стимулирует участие пермских вузов и научных организаций в конкурсах на получение федерального финансирования и финансирования из других источников (российских и зарубежных научных фондов) научных проектов и исследований, создает условия для развития кооперации вузов и предприятий по созданию высокотехнологичного производства, направлено на привлечение в регион ведущих российских и зарубежных ученых, формирование инновационной инфраструктуры вузов и научных организаций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Основным механизмом реализации мероприятия является поддержка проектов пермских образовательных организаций высшего образования по результатам конкурсов по </w:t>
      </w:r>
      <w:hyperlink r:id="rId62" w:history="1">
        <w:r>
          <w:rPr>
            <w:rFonts w:ascii="Calibri" w:hAnsi="Calibri" w:cs="Calibri"/>
            <w:color w:val="0000FF"/>
          </w:rPr>
          <w:t>Постановлению</w:t>
        </w:r>
      </w:hyperlink>
      <w:r>
        <w:rPr>
          <w:rFonts w:ascii="Calibri" w:hAnsi="Calibri" w:cs="Calibri"/>
        </w:rPr>
        <w:t xml:space="preserve"> Правительства Российской Федерации от 9 апреля 2010 г. N 218 "О мерах государственной поддержки развития кооперации российских высших учебных заведений, государственных научных учреждений и организаций, реализующих комплексные проекты по созданию высокотехнологичного производства", </w:t>
      </w:r>
      <w:hyperlink r:id="rId63" w:history="1">
        <w:r>
          <w:rPr>
            <w:rFonts w:ascii="Calibri" w:hAnsi="Calibri" w:cs="Calibri"/>
            <w:color w:val="0000FF"/>
          </w:rPr>
          <w:t>Постановлению</w:t>
        </w:r>
      </w:hyperlink>
      <w:r>
        <w:rPr>
          <w:rFonts w:ascii="Calibri" w:hAnsi="Calibri" w:cs="Calibri"/>
        </w:rPr>
        <w:t xml:space="preserve"> Правительства Российской Федерации от 9 апреля 2010 г. N 219 "О государственной поддержке развития инновационной инфраструктуры в федеральных образовательных учреждениях высшего профессионального образования", </w:t>
      </w:r>
      <w:hyperlink r:id="rId64" w:history="1">
        <w:r>
          <w:rPr>
            <w:rFonts w:ascii="Calibri" w:hAnsi="Calibri" w:cs="Calibri"/>
            <w:color w:val="0000FF"/>
          </w:rPr>
          <w:t>Постановлению</w:t>
        </w:r>
      </w:hyperlink>
      <w:r>
        <w:rPr>
          <w:rFonts w:ascii="Calibri" w:hAnsi="Calibri" w:cs="Calibri"/>
        </w:rPr>
        <w:t xml:space="preserve"> Правительства Российской Федерации от 9 апреля 2010 г. N 220 "О мерах по привлечению ведущих ученых в российские образовательные учреждения высшего профессионального образования, научные учреждения государственных академий наук и государственные научные центры Российской Федерации" и другим федеральным документам.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реализации мероприятия будут: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Обеспечены условия для проведения в Пермском крае исследований мирового уровня в сфере фундаментальных и поисковых работ, проводимых пермскими образовательными организациями высшего образования и научными организациями.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Обеспечена эффективная интеграция пермского научного сообщества в глобальную научную и инновационную систему.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Обеспечена высокая концентрация прикладных исследований и разработок, востребованных региональной российской и мировой экономикой.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Созданы условия для роста конкурентоспособности пермских образовательных организаций высшего образования и научных организаций на российском и международном уровнях.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Экономика и социальная сфера Пермского края обеспечены высококвалифицированными конкурентоспособными кадрами, готовыми к инновационной деятельности, к гибкому реагированию на потребности регионального рынка труда.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5.11.2. Мероприятие 5.11.2: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международной программы сотрудничества ПНИПУ-EPFL, поддерживаемой благотворительным фондом НЕВА.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нацелено на привлечение в регион финансирования из негосударственных научных фондов на формирование биотехнологического кластера, ориентированного на исследования в области метаболизма и диабета.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научной, образовательной и социальной частей программы сотрудничества обеспечивает: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проведение исследований и разработок новых медицинских препаратов на базе уникальной лаборатории Пермского научно-исследовательского политехнического университета (ХимБи);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в Пермском крае научной школы по вопросам диабета мирового уровня;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снижение показателей осложнений у больных с диагнозом диабет, продление качества жизни и трудоспособности у заболевших, повышение качества профилактических мероприятий среди заболевших.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5.12. </w:t>
      </w:r>
      <w:hyperlink w:anchor="Par668" w:history="1">
        <w:r>
          <w:rPr>
            <w:rFonts w:ascii="Calibri" w:hAnsi="Calibri" w:cs="Calibri"/>
            <w:color w:val="0000FF"/>
          </w:rPr>
          <w:t>Перечень</w:t>
        </w:r>
      </w:hyperlink>
      <w:r>
        <w:rPr>
          <w:rFonts w:ascii="Calibri" w:hAnsi="Calibri" w:cs="Calibri"/>
        </w:rPr>
        <w:t xml:space="preserve"> основных мероприятий, мероприятий подпрограммы 5 с указанием сроков их реализации и ожидаемых результатов обозначен в приложении 1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76" w:name="Par4562"/>
      <w:bookmarkEnd w:id="76"/>
      <w:r>
        <w:rPr>
          <w:rFonts w:ascii="Calibri" w:hAnsi="Calibri" w:cs="Calibri"/>
        </w:rPr>
        <w:t>VI. Характеристика мер правового регулирования в рамках</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5 "Высшее образование и наука"</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реализации мероприятий подпрограммы 5 "Высшее образование и наука" изданы следующие нормативно-правовые акты: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 Федеральный </w:t>
      </w:r>
      <w:hyperlink r:id="rId65" w:history="1">
        <w:r>
          <w:rPr>
            <w:rFonts w:ascii="Calibri" w:hAnsi="Calibri" w:cs="Calibri"/>
            <w:color w:val="0000FF"/>
          </w:rPr>
          <w:t>закон</w:t>
        </w:r>
      </w:hyperlink>
      <w:r>
        <w:rPr>
          <w:rFonts w:ascii="Calibri" w:hAnsi="Calibri" w:cs="Calibri"/>
        </w:rPr>
        <w:t xml:space="preserve"> от 29 декабря 2012 г. N 273-ФЗ "Об образовании в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 Федеральный </w:t>
      </w:r>
      <w:hyperlink r:id="rId66" w:history="1">
        <w:r>
          <w:rPr>
            <w:rFonts w:ascii="Calibri" w:hAnsi="Calibri" w:cs="Calibri"/>
            <w:color w:val="0000FF"/>
          </w:rPr>
          <w:t>закон</w:t>
        </w:r>
      </w:hyperlink>
      <w:r>
        <w:rPr>
          <w:rFonts w:ascii="Calibri" w:hAnsi="Calibri" w:cs="Calibri"/>
        </w:rPr>
        <w:t xml:space="preserve"> от 23 августа 1996 г. N 127-ФЗ "О науке и государственной научно-технической политике";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 </w:t>
      </w:r>
      <w:hyperlink r:id="rId67" w:history="1">
        <w:r>
          <w:rPr>
            <w:rFonts w:ascii="Calibri" w:hAnsi="Calibri" w:cs="Calibri"/>
            <w:color w:val="0000FF"/>
          </w:rPr>
          <w:t>Указ</w:t>
        </w:r>
      </w:hyperlink>
      <w:r>
        <w:rPr>
          <w:rFonts w:ascii="Calibri" w:hAnsi="Calibri" w:cs="Calibri"/>
        </w:rPr>
        <w:t xml:space="preserve"> Президента Российской Федерации от 7 июля 2011 г. N 899 "Об утверждении приоритетных направлений развития науки, технологий и техники в Российской Федерации и перечня критических технологий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 </w:t>
      </w:r>
      <w:hyperlink r:id="rId68" w:history="1">
        <w:r>
          <w:rPr>
            <w:rFonts w:ascii="Calibri" w:hAnsi="Calibri" w:cs="Calibri"/>
            <w:color w:val="0000FF"/>
          </w:rPr>
          <w:t>Указ</w:t>
        </w:r>
      </w:hyperlink>
      <w:r>
        <w:rPr>
          <w:rFonts w:ascii="Calibri" w:hAnsi="Calibri" w:cs="Calibri"/>
        </w:rPr>
        <w:t xml:space="preserve"> Президента Российской Федерации от 7 мая 2012 г. N 599 "О мерах по реализации государственной политики в области 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6.5. </w:t>
      </w:r>
      <w:hyperlink r:id="rId69" w:history="1">
        <w:r>
          <w:rPr>
            <w:rFonts w:ascii="Calibri" w:hAnsi="Calibri" w:cs="Calibri"/>
            <w:color w:val="0000FF"/>
          </w:rPr>
          <w:t>Указ</w:t>
        </w:r>
      </w:hyperlink>
      <w:r>
        <w:rPr>
          <w:rFonts w:ascii="Calibri" w:hAnsi="Calibri" w:cs="Calibri"/>
        </w:rPr>
        <w:t xml:space="preserve"> Президента Российской Федерации от 7 мая 2012 г. N 596 "О долгосрочной государственной экономической политике";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6.6. </w:t>
      </w:r>
      <w:hyperlink r:id="rId70"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9 апреля 2010 г. N 218 "О мерах государственной поддержки развития кооперации российских высших учебных заведений, государственных научных учреждений и организаций, реализующих комплексные проекты по созданию высокотехнологичного производства";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6.7. </w:t>
      </w:r>
      <w:hyperlink r:id="rId71"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9 апреля 2010 г. N 219 "О государственной поддержке развития инновационной инфраструктуры в федеральных образовательных учреждениях высшего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6.8. </w:t>
      </w:r>
      <w:hyperlink r:id="rId72"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9 апреля 2010 г. N 220 "О мерах по привлечению ведущих ученых в российские образовательные учреждения высшего профессионального образования, научные учреждения государственных академий наук и государственные научные центры Российской Федерации";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6.9. </w:t>
      </w:r>
      <w:hyperlink r:id="rId73"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13 июля 2009 г. N 550 "О конкурсном отборе программ развития университетов, в отношении которых устанавливается категория "национальный исследовательский университет";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6.10. </w:t>
      </w:r>
      <w:hyperlink r:id="rId74" w:history="1">
        <w:r>
          <w:rPr>
            <w:rFonts w:ascii="Calibri" w:hAnsi="Calibri" w:cs="Calibri"/>
            <w:color w:val="0000FF"/>
          </w:rPr>
          <w:t>распоряжение</w:t>
        </w:r>
      </w:hyperlink>
      <w:r>
        <w:rPr>
          <w:rFonts w:ascii="Calibri" w:hAnsi="Calibri" w:cs="Calibri"/>
        </w:rPr>
        <w:t xml:space="preserve"> Правительства Российской Федерации от 8 декабря 2011 г. N 2227-р "Об утверждении Стратегии инновационного развития Российской Федерации на период до 2020 года";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6.11. </w:t>
      </w:r>
      <w:hyperlink r:id="rId75" w:history="1">
        <w:r>
          <w:rPr>
            <w:rFonts w:ascii="Calibri" w:hAnsi="Calibri" w:cs="Calibri"/>
            <w:color w:val="0000FF"/>
          </w:rPr>
          <w:t>распоряжение</w:t>
        </w:r>
      </w:hyperlink>
      <w:r>
        <w:rPr>
          <w:rFonts w:ascii="Calibri" w:hAnsi="Calibri" w:cs="Calibri"/>
        </w:rPr>
        <w:t xml:space="preserve"> Правительства Российской Федерации от 27 декабря 2012 г. N 2538-р "Об утверждении Программы фундаментальных научных исследований в Российской Федерации на долгосрочный период (2013-2020 годы)";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6.12. </w:t>
      </w:r>
      <w:hyperlink r:id="rId76" w:history="1">
        <w:r>
          <w:rPr>
            <w:rFonts w:ascii="Calibri" w:hAnsi="Calibri" w:cs="Calibri"/>
            <w:color w:val="0000FF"/>
          </w:rPr>
          <w:t>распоряжение</w:t>
        </w:r>
      </w:hyperlink>
      <w:r>
        <w:rPr>
          <w:rFonts w:ascii="Calibri" w:hAnsi="Calibri" w:cs="Calibri"/>
        </w:rPr>
        <w:t xml:space="preserve"> Правительства Российской Федерации от 20 декабря 2012 г. N 2433-р "Об утверждении государственной программы Российской Федерации "Развитие науки и технологий" на 2013-20120 годы";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6.13. </w:t>
      </w:r>
      <w:hyperlink r:id="rId77" w:history="1">
        <w:r>
          <w:rPr>
            <w:rFonts w:ascii="Calibri" w:hAnsi="Calibri" w:cs="Calibri"/>
            <w:color w:val="0000FF"/>
          </w:rPr>
          <w:t>распоряжение</w:t>
        </w:r>
      </w:hyperlink>
      <w:r>
        <w:rPr>
          <w:rFonts w:ascii="Calibri" w:hAnsi="Calibri" w:cs="Calibri"/>
        </w:rPr>
        <w:t xml:space="preserve"> Правительства Российской Федерации от 15 мая 2013 г. N 792-р "Об утверждении государственной программы Российской Федерации "Развитие образования" на 2013-20120 годы";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6.14. </w:t>
      </w:r>
      <w:hyperlink r:id="rId78" w:history="1">
        <w:r>
          <w:rPr>
            <w:rFonts w:ascii="Calibri" w:hAnsi="Calibri" w:cs="Calibri"/>
            <w:color w:val="0000FF"/>
          </w:rPr>
          <w:t>распоряжение</w:t>
        </w:r>
      </w:hyperlink>
      <w:r>
        <w:rPr>
          <w:rFonts w:ascii="Calibri" w:hAnsi="Calibri" w:cs="Calibri"/>
        </w:rPr>
        <w:t xml:space="preserve"> Правительства Российской Федерации от 30 декабря 2012 г. N 2620-р "Об утверждении плана мероприятий ("дорожной карты") "Изменения в отраслях социальной сферы, направленные на повышение эффективности 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6.15. </w:t>
      </w:r>
      <w:hyperlink r:id="rId79" w:history="1">
        <w:r>
          <w:rPr>
            <w:rFonts w:ascii="Calibri" w:hAnsi="Calibri" w:cs="Calibri"/>
            <w:color w:val="0000FF"/>
          </w:rPr>
          <w:t>Стратегия</w:t>
        </w:r>
      </w:hyperlink>
      <w:r>
        <w:rPr>
          <w:rFonts w:ascii="Calibri" w:hAnsi="Calibri" w:cs="Calibri"/>
        </w:rPr>
        <w:t xml:space="preserve"> развития науки и инноваций в Российской Федерации на период до 2015 года (утверждена межведомственной комиссией по научно-инновационной политике (протокол от 15 февраля 2006 г. N 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6.16. </w:t>
      </w:r>
      <w:hyperlink r:id="rId80" w:history="1">
        <w:r>
          <w:rPr>
            <w:rFonts w:ascii="Calibri" w:hAnsi="Calibri" w:cs="Calibri"/>
            <w:color w:val="0000FF"/>
          </w:rPr>
          <w:t>Указ</w:t>
        </w:r>
      </w:hyperlink>
      <w:r>
        <w:rPr>
          <w:rFonts w:ascii="Calibri" w:hAnsi="Calibri" w:cs="Calibri"/>
        </w:rPr>
        <w:t xml:space="preserve"> губернатора Пермского края от 1 ноября 2010 г. N 83 "Об основных направлениях научной и научно-технической политики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6.17. </w:t>
      </w:r>
      <w:hyperlink r:id="rId81" w:history="1">
        <w:r>
          <w:rPr>
            <w:rFonts w:ascii="Calibri" w:hAnsi="Calibri" w:cs="Calibri"/>
            <w:color w:val="0000FF"/>
          </w:rPr>
          <w:t>Указ</w:t>
        </w:r>
      </w:hyperlink>
      <w:r>
        <w:rPr>
          <w:rFonts w:ascii="Calibri" w:hAnsi="Calibri" w:cs="Calibri"/>
        </w:rPr>
        <w:t xml:space="preserve"> губернатора Пермского края от 24 июня 2013 г. N 73 "Об утверждении Положения о деятельности Совета по присуждению премий Пермского края в области науки и Порядка финансирования и расходования средств, связанных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6.18. с выплатой денежной части премии и проведением организационно-технических мероприятий по присуждению премий Пермского края в области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6.19. распоряжение губернатора Пермского края от 7 мая 2013 г. N 101-р "Об утверждении персонального состава Совета по присуждению премий Пермского края в области науки на 2013 год";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6.20. </w:t>
      </w:r>
      <w:hyperlink r:id="rId82" w:history="1">
        <w:r>
          <w:rPr>
            <w:rFonts w:ascii="Calibri" w:hAnsi="Calibri" w:cs="Calibri"/>
            <w:color w:val="0000FF"/>
          </w:rPr>
          <w:t>Закон</w:t>
        </w:r>
      </w:hyperlink>
      <w:r>
        <w:rPr>
          <w:rFonts w:ascii="Calibri" w:hAnsi="Calibri" w:cs="Calibri"/>
        </w:rPr>
        <w:t xml:space="preserve"> Пермского края от 2 апреля 2010 г. N 598-ПК "О стратегическом планировании социально-экономического развития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6.21. </w:t>
      </w:r>
      <w:hyperlink r:id="rId83" w:history="1">
        <w:r>
          <w:rPr>
            <w:rFonts w:ascii="Calibri" w:hAnsi="Calibri" w:cs="Calibri"/>
            <w:color w:val="0000FF"/>
          </w:rPr>
          <w:t>Закон</w:t>
        </w:r>
      </w:hyperlink>
      <w:r>
        <w:rPr>
          <w:rFonts w:ascii="Calibri" w:hAnsi="Calibri" w:cs="Calibri"/>
        </w:rPr>
        <w:t xml:space="preserve"> Пермского края от 20 декабря 2012 г. N 140-ПК "О Программе социально-экономического развития Пермского края на 2012-2016 годы";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6.22. </w:t>
      </w:r>
      <w:hyperlink r:id="rId84" w:history="1">
        <w:r>
          <w:rPr>
            <w:rFonts w:ascii="Calibri" w:hAnsi="Calibri" w:cs="Calibri"/>
            <w:color w:val="0000FF"/>
          </w:rPr>
          <w:t>Закон</w:t>
        </w:r>
      </w:hyperlink>
      <w:r>
        <w:rPr>
          <w:rFonts w:ascii="Calibri" w:hAnsi="Calibri" w:cs="Calibri"/>
        </w:rPr>
        <w:t xml:space="preserve"> Пермского края от 2 апреля 2008 г. N 220-ПК "О науке и научно-технической политике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6.23. </w:t>
      </w:r>
      <w:hyperlink r:id="rId85" w:history="1">
        <w:r>
          <w:rPr>
            <w:rFonts w:ascii="Calibri" w:hAnsi="Calibri" w:cs="Calibri"/>
            <w:color w:val="0000FF"/>
          </w:rPr>
          <w:t>Закон</w:t>
        </w:r>
      </w:hyperlink>
      <w:r>
        <w:rPr>
          <w:rFonts w:ascii="Calibri" w:hAnsi="Calibri" w:cs="Calibri"/>
        </w:rPr>
        <w:t xml:space="preserve"> Пермского края от 11 июня 2008 г. N 238-ПК "Об инновационной деятельности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6.24. </w:t>
      </w:r>
      <w:hyperlink r:id="rId86" w:history="1">
        <w:r>
          <w:rPr>
            <w:rFonts w:ascii="Calibri" w:hAnsi="Calibri" w:cs="Calibri"/>
            <w:color w:val="0000FF"/>
          </w:rPr>
          <w:t>Закон</w:t>
        </w:r>
      </w:hyperlink>
      <w:r>
        <w:rPr>
          <w:rFonts w:ascii="Calibri" w:hAnsi="Calibri" w:cs="Calibri"/>
        </w:rPr>
        <w:t xml:space="preserve"> Пермского края от 11 ноября 2009 г. N 538-ПК "О дополнительных мерах социальной поддержки отдельной категории лиц, которым присуждена ученая степень доктора наук";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6.25. </w:t>
      </w:r>
      <w:hyperlink r:id="rId87" w:history="1">
        <w:r>
          <w:rPr>
            <w:rFonts w:ascii="Calibri" w:hAnsi="Calibri" w:cs="Calibri"/>
            <w:color w:val="0000FF"/>
          </w:rPr>
          <w:t>Закон</w:t>
        </w:r>
      </w:hyperlink>
      <w:r>
        <w:rPr>
          <w:rFonts w:ascii="Calibri" w:hAnsi="Calibri" w:cs="Calibri"/>
        </w:rPr>
        <w:t xml:space="preserve"> Пермского края от 21 декабря 2011 г. N 892-ПК "О дополнительных мерах социальной поддержки отдельной категории лиц, которым присуждена ученая степень кандидата наук, работающих в государственных образовательных учреждениях высшего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6.26. </w:t>
      </w:r>
      <w:hyperlink r:id="rId88" w:history="1">
        <w:r>
          <w:rPr>
            <w:rFonts w:ascii="Calibri" w:hAnsi="Calibri" w:cs="Calibri"/>
            <w:color w:val="0000FF"/>
          </w:rPr>
          <w:t>Закон</w:t>
        </w:r>
      </w:hyperlink>
      <w:r>
        <w:rPr>
          <w:rFonts w:ascii="Calibri" w:hAnsi="Calibri" w:cs="Calibri"/>
        </w:rPr>
        <w:t xml:space="preserve"> Пермского края от 2 марта 2012 г. N 3-ПК "Об именных стипендиях Пермского края для аспирантов государственных образовательных учреждений высшего профессионального образования и научных организаций, расположенных на территории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6.27. </w:t>
      </w:r>
      <w:hyperlink r:id="rId89" w:history="1">
        <w:r>
          <w:rPr>
            <w:rFonts w:ascii="Calibri" w:hAnsi="Calibri" w:cs="Calibri"/>
            <w:color w:val="0000FF"/>
          </w:rPr>
          <w:t>Закон</w:t>
        </w:r>
      </w:hyperlink>
      <w:r>
        <w:rPr>
          <w:rFonts w:ascii="Calibri" w:hAnsi="Calibri" w:cs="Calibri"/>
        </w:rPr>
        <w:t xml:space="preserve"> Пермского края от 29 июня 2010 г. N 641-ПК "О дополнительных стипендиях для студентов государственных образовательных учреждений высшего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6.28. </w:t>
      </w:r>
      <w:hyperlink r:id="rId90" w:history="1">
        <w:r>
          <w:rPr>
            <w:rFonts w:ascii="Calibri" w:hAnsi="Calibri" w:cs="Calibri"/>
            <w:color w:val="0000FF"/>
          </w:rPr>
          <w:t>Закон</w:t>
        </w:r>
      </w:hyperlink>
      <w:r>
        <w:rPr>
          <w:rFonts w:ascii="Calibri" w:hAnsi="Calibri" w:cs="Calibri"/>
        </w:rPr>
        <w:t xml:space="preserve"> Пермского края от 5 декабря 2008 г N 354-ПК "Об именных стипендиях Пермского края для студентов государственных образовательных учреждений (и их филиалов) высшего профессионального образования Пермского края";</w:t>
      </w:r>
    </w:p>
    <w:p w:rsidR="00DA3C7D" w:rsidRDefault="00DA3C7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Закон Пермского края N 524-ПК принят 05.11.2009, а не 09.11.2009.</w:t>
      </w:r>
    </w:p>
    <w:p w:rsidR="00DA3C7D" w:rsidRDefault="00DA3C7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6.29. </w:t>
      </w:r>
      <w:hyperlink r:id="rId91" w:history="1">
        <w:r>
          <w:rPr>
            <w:rFonts w:ascii="Calibri" w:hAnsi="Calibri" w:cs="Calibri"/>
            <w:color w:val="0000FF"/>
          </w:rPr>
          <w:t>Закон</w:t>
        </w:r>
      </w:hyperlink>
      <w:r>
        <w:rPr>
          <w:rFonts w:ascii="Calibri" w:hAnsi="Calibri" w:cs="Calibri"/>
        </w:rPr>
        <w:t xml:space="preserve"> Пермского края от 9 ноября 2009 г. N 524-ПК "О дополнительных мерах социальной поддержки отдельной категории пенсионеров, которым присуждена ученая степень доктора наук";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6.30. </w:t>
      </w:r>
      <w:hyperlink r:id="rId92" w:history="1">
        <w:r>
          <w:rPr>
            <w:rFonts w:ascii="Calibri" w:hAnsi="Calibri" w:cs="Calibri"/>
            <w:color w:val="0000FF"/>
          </w:rPr>
          <w:t>Закон</w:t>
        </w:r>
      </w:hyperlink>
      <w:r>
        <w:rPr>
          <w:rFonts w:ascii="Calibri" w:hAnsi="Calibri" w:cs="Calibri"/>
        </w:rPr>
        <w:t xml:space="preserve"> Пермского края от 1 сентября 2006 г. N 13-КЗ "О премиях Пермского края в области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6.31. </w:t>
      </w:r>
      <w:hyperlink r:id="rId93" w:history="1">
        <w:r>
          <w:rPr>
            <w:rFonts w:ascii="Calibri" w:hAnsi="Calibri" w:cs="Calibri"/>
            <w:color w:val="0000FF"/>
          </w:rPr>
          <w:t>Постановление</w:t>
        </w:r>
      </w:hyperlink>
      <w:r>
        <w:rPr>
          <w:rFonts w:ascii="Calibri" w:hAnsi="Calibri" w:cs="Calibri"/>
        </w:rPr>
        <w:t xml:space="preserve"> Правительства Пермского края от 1 декабря 2009 г. N 896-п "Об утверждении Порядка предоставления ежемесячной денежной выплаты отдельной категории лиц, которым присуждена ученая степень доктора наук";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6.32. </w:t>
      </w:r>
      <w:hyperlink r:id="rId94" w:history="1">
        <w:r>
          <w:rPr>
            <w:rFonts w:ascii="Calibri" w:hAnsi="Calibri" w:cs="Calibri"/>
            <w:color w:val="0000FF"/>
          </w:rPr>
          <w:t>Постановление</w:t>
        </w:r>
      </w:hyperlink>
      <w:r>
        <w:rPr>
          <w:rFonts w:ascii="Calibri" w:hAnsi="Calibri" w:cs="Calibri"/>
        </w:rPr>
        <w:t xml:space="preserve"> Правительства Пермского края от 16 октября 2012 г. N 1114-п "Об утверждении Порядка предоставления ежемесячной денежной выплаты отдельной категории лиц, которым присуждена ученая степень кандидата наук, работающих в государственных образовательных учреждениях высшего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6.33. </w:t>
      </w:r>
      <w:hyperlink r:id="rId95" w:history="1">
        <w:r>
          <w:rPr>
            <w:rFonts w:ascii="Calibri" w:hAnsi="Calibri" w:cs="Calibri"/>
            <w:color w:val="0000FF"/>
          </w:rPr>
          <w:t>Постановление</w:t>
        </w:r>
      </w:hyperlink>
      <w:r>
        <w:rPr>
          <w:rFonts w:ascii="Calibri" w:hAnsi="Calibri" w:cs="Calibri"/>
        </w:rPr>
        <w:t xml:space="preserve"> Правительства Пермского края от 10 декабря 2012 г. N 1467-п "Об </w:t>
      </w:r>
      <w:r>
        <w:rPr>
          <w:rFonts w:ascii="Calibri" w:hAnsi="Calibri" w:cs="Calibri"/>
        </w:rPr>
        <w:lastRenderedPageBreak/>
        <w:t>утверждении Порядка предоставления именной стипендии Пермского края аспирантам государственных образовательных учреждений высшего профессионального образования или научных организаций, расположенных на территории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6.34. </w:t>
      </w:r>
      <w:hyperlink r:id="rId96" w:history="1">
        <w:r>
          <w:rPr>
            <w:rFonts w:ascii="Calibri" w:hAnsi="Calibri" w:cs="Calibri"/>
            <w:color w:val="0000FF"/>
          </w:rPr>
          <w:t>Постановление</w:t>
        </w:r>
      </w:hyperlink>
      <w:r>
        <w:rPr>
          <w:rFonts w:ascii="Calibri" w:hAnsi="Calibri" w:cs="Calibri"/>
        </w:rPr>
        <w:t xml:space="preserve"> Правительства Пермского края от 28 сентября 2010 г. N 686-п "О дополнительных стипендиях для студентов государственных образовательных учреждений высшего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6.35. </w:t>
      </w:r>
      <w:hyperlink r:id="rId97" w:history="1">
        <w:r>
          <w:rPr>
            <w:rFonts w:ascii="Calibri" w:hAnsi="Calibri" w:cs="Calibri"/>
            <w:color w:val="0000FF"/>
          </w:rPr>
          <w:t>Постановление</w:t>
        </w:r>
      </w:hyperlink>
      <w:r>
        <w:rPr>
          <w:rFonts w:ascii="Calibri" w:hAnsi="Calibri" w:cs="Calibri"/>
        </w:rPr>
        <w:t xml:space="preserve"> Правительства Пермского края от 1 декабря 2009 г. N 898-п "Об утверждении Порядка предоставления ежемесячной денежной выплаты отдельной категории пенсионеров, которым присуждена ученая степень доктора наук";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6.36. </w:t>
      </w:r>
      <w:hyperlink r:id="rId98" w:history="1">
        <w:r>
          <w:rPr>
            <w:rFonts w:ascii="Calibri" w:hAnsi="Calibri" w:cs="Calibri"/>
            <w:color w:val="0000FF"/>
          </w:rPr>
          <w:t>Постановление</w:t>
        </w:r>
      </w:hyperlink>
      <w:r>
        <w:rPr>
          <w:rFonts w:ascii="Calibri" w:hAnsi="Calibri" w:cs="Calibri"/>
        </w:rPr>
        <w:t xml:space="preserve"> Правительства Пермского края от 6 апреля 2011 г. N 166-п "О предоставлении субсидий (грантов) хозяйственным обществам, зарегистрированным на территории Пермского края, учредителями которых являются высшие учебные заведения и(или) научные организации Пермского края, для реализации научных проектов международными исследовательскими группами ученых на базе государственных образовательных учреждений высшего профессионального образования и(или) научных организаций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6.37. </w:t>
      </w:r>
      <w:hyperlink r:id="rId99" w:history="1">
        <w:r>
          <w:rPr>
            <w:rFonts w:ascii="Calibri" w:hAnsi="Calibri" w:cs="Calibri"/>
            <w:color w:val="0000FF"/>
          </w:rPr>
          <w:t>Постановление</w:t>
        </w:r>
      </w:hyperlink>
      <w:r>
        <w:rPr>
          <w:rFonts w:ascii="Calibri" w:hAnsi="Calibri" w:cs="Calibri"/>
        </w:rPr>
        <w:t xml:space="preserve"> Правительства Пермского края от 14 апреля 2010 г. N 168-п "Об утверждении Порядка предоставления субсидий из бюджета Пермского края в целях возмещения затрат на выполнение научно-исследовательских проектов и работ";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6.38. </w:t>
      </w:r>
      <w:hyperlink r:id="rId100" w:history="1">
        <w:r>
          <w:rPr>
            <w:rFonts w:ascii="Calibri" w:hAnsi="Calibri" w:cs="Calibri"/>
            <w:color w:val="0000FF"/>
          </w:rPr>
          <w:t>Постановление</w:t>
        </w:r>
      </w:hyperlink>
      <w:r>
        <w:rPr>
          <w:rFonts w:ascii="Calibri" w:hAnsi="Calibri" w:cs="Calibri"/>
        </w:rPr>
        <w:t xml:space="preserve"> Правительства Пермского края от 23 декабря 2009 г. N 977-п "Об оказании финансовой поддержки реализации Программы развития федерального государственного бюджетного образовательного учреждения высшего профессионального образования "Пермский национальный исследовательский политехнический университет" на 2009-2018 годы как победителя конкурсного отбора программ развития университетов, в отношении которых устанавливается категория "национальный исследовательский университет";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6.39. </w:t>
      </w:r>
      <w:hyperlink r:id="rId101" w:history="1">
        <w:r>
          <w:rPr>
            <w:rFonts w:ascii="Calibri" w:hAnsi="Calibri" w:cs="Calibri"/>
            <w:color w:val="0000FF"/>
          </w:rPr>
          <w:t>Постановление</w:t>
        </w:r>
      </w:hyperlink>
      <w:r>
        <w:rPr>
          <w:rFonts w:ascii="Calibri" w:hAnsi="Calibri" w:cs="Calibri"/>
        </w:rPr>
        <w:t xml:space="preserve"> Правительства Пермского края от 2 ноября 2010 г. N 816-п "Об оказании финансовой поддержки реализации Программы развития федерального государственного бюджетного образовательного учреждения высшего профессионального образования "Пермский государственный национальный исследовательский университет" на 2010-2019 годы как победителя конкурсного отбора программ развития университетов, в отношении которых устанавливается категория "национальный исследовательский университет";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6.40. </w:t>
      </w:r>
      <w:hyperlink r:id="rId102" w:history="1">
        <w:r>
          <w:rPr>
            <w:rFonts w:ascii="Calibri" w:hAnsi="Calibri" w:cs="Calibri"/>
            <w:color w:val="0000FF"/>
          </w:rPr>
          <w:t>Постановление</w:t>
        </w:r>
      </w:hyperlink>
      <w:r>
        <w:rPr>
          <w:rFonts w:ascii="Calibri" w:hAnsi="Calibri" w:cs="Calibri"/>
        </w:rPr>
        <w:t xml:space="preserve"> Правительства Пермского края от 20 сентября 2012 г. N 891-п "Об утверждении расходного обязательства на софинансирование реализации Программы стратегического развития "Инновационный гуманитарно-педагогический университет развития человеческого потенциала на 2012-2016 гг." государственного бюджетного образовательного учреждения высшего профессионального образования "Пермский государственный педагогический университет" как победителя конкурса программ стратегического развития государственных образовательных учреждений высшего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6.41. </w:t>
      </w:r>
      <w:hyperlink r:id="rId103" w:history="1">
        <w:r>
          <w:rPr>
            <w:rFonts w:ascii="Calibri" w:hAnsi="Calibri" w:cs="Calibri"/>
            <w:color w:val="0000FF"/>
          </w:rPr>
          <w:t>Постановление</w:t>
        </w:r>
      </w:hyperlink>
      <w:r>
        <w:rPr>
          <w:rFonts w:ascii="Calibri" w:hAnsi="Calibri" w:cs="Calibri"/>
        </w:rPr>
        <w:t xml:space="preserve"> Правительства Пермского края от 26 сентября 2012 г. N 921-п "Об утверждении расходного обязательства на софинансирование строительства общежития государственного бюджетного образовательного учреждения высшего профессионального образования "Пермский национальный исследовательский политехнический университет" как победителя конкурсного отбора проектов в реализации федеральной целевой программы "Научные и научно-педагогические кадры инновационной России" на 2009-2013 годы";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6.42. </w:t>
      </w:r>
      <w:hyperlink r:id="rId104" w:history="1">
        <w:r>
          <w:rPr>
            <w:rFonts w:ascii="Calibri" w:hAnsi="Calibri" w:cs="Calibri"/>
            <w:color w:val="0000FF"/>
          </w:rPr>
          <w:t>Постановление</w:t>
        </w:r>
      </w:hyperlink>
      <w:r>
        <w:rPr>
          <w:rFonts w:ascii="Calibri" w:hAnsi="Calibri" w:cs="Calibri"/>
        </w:rPr>
        <w:t xml:space="preserve"> Правительства Пермского края от 22 октября 2012 г. N 1150-п "Об установлении расходного обязательства Пермского края по проведению научных мероприятий и реализации научно-издательских проектов";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6.43. </w:t>
      </w:r>
      <w:hyperlink r:id="rId105" w:history="1">
        <w:r>
          <w:rPr>
            <w:rFonts w:ascii="Calibri" w:hAnsi="Calibri" w:cs="Calibri"/>
            <w:color w:val="0000FF"/>
          </w:rPr>
          <w:t>Постановление</w:t>
        </w:r>
      </w:hyperlink>
      <w:r>
        <w:rPr>
          <w:rFonts w:ascii="Calibri" w:hAnsi="Calibri" w:cs="Calibri"/>
        </w:rPr>
        <w:t xml:space="preserve"> Правительства Пермского края от 1 июня 2012 г. N 376-п "Об утверждении Порядка расходования средств бюджета Пермского края на мероприятия по организации коммуникативной площадки научного сообщества Пермского края на период 2012-2014 годов";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6.44. </w:t>
      </w:r>
      <w:hyperlink r:id="rId106" w:history="1">
        <w:r>
          <w:rPr>
            <w:rFonts w:ascii="Calibri" w:hAnsi="Calibri" w:cs="Calibri"/>
            <w:color w:val="0000FF"/>
          </w:rPr>
          <w:t>Постановление</w:t>
        </w:r>
      </w:hyperlink>
      <w:r>
        <w:rPr>
          <w:rFonts w:ascii="Calibri" w:hAnsi="Calibri" w:cs="Calibri"/>
        </w:rPr>
        <w:t xml:space="preserve"> Правительства Пермского края от 26 октября 2012 г. N 1188-п "Об установлении расходного обязательства Пермского края по финансовому обеспечению организационных мероприятий в сфере научно-технической и инновационной деятельности и выплат субсидий юридическим лицам и индивидуальным предпринимателям в целях </w:t>
      </w:r>
      <w:r>
        <w:rPr>
          <w:rFonts w:ascii="Calibri" w:hAnsi="Calibri" w:cs="Calibri"/>
        </w:rPr>
        <w:lastRenderedPageBreak/>
        <w:t>возмещения части затрат на выполнение проектов научно-исследовательских и опытно-конструкторских работ";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6.45. Соглашение между Российским гуманитарным научным фондом и Пермским краем "О совместном конкурсе проектов в области гуманитарных наук на 2011-2015 годы" от 11 марта 2011 г. N СЭД-01-95-10;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6.46. Соглашение о сотрудничестве между Российским фондом фундаментальных исследований и Пермским краем в проведении совместного (регионального) конкурса проектов фундаментальных исследований в 2013-2017 годах от 7 сентября 2012 г. N СЭД-01-107-7/186;</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6.47. </w:t>
      </w:r>
      <w:hyperlink r:id="rId107" w:history="1">
        <w:r>
          <w:rPr>
            <w:rFonts w:ascii="Calibri" w:hAnsi="Calibri" w:cs="Calibri"/>
            <w:color w:val="0000FF"/>
          </w:rPr>
          <w:t>Приказ</w:t>
        </w:r>
      </w:hyperlink>
      <w:r>
        <w:rPr>
          <w:rFonts w:ascii="Calibri" w:hAnsi="Calibri" w:cs="Calibri"/>
        </w:rPr>
        <w:t xml:space="preserve"> Министерства образования Пермского края от 1 июня 2011 г. СЭД-26-01-04-212 "Об утверждении Положения о Порядке проведения экспертизы заявок и определения победителей конкурсного отбора научных проектов, реализуемых международными исследовательскими группами ученых";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6.48. Приказ Министерства образования Пермского края от 21 января 2013 г. СЭД-26-01-04-19 "Об утверждении планового задания Министерству культуры, молодежной политики и массовых коммуникаций Пермского края на 2013 год и плановый период 2014 и 2015 годов".</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77" w:name="Par4623"/>
      <w:bookmarkEnd w:id="77"/>
      <w:r>
        <w:rPr>
          <w:rFonts w:ascii="Calibri" w:hAnsi="Calibri" w:cs="Calibri"/>
        </w:rPr>
        <w:t>Приложение 7</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78" w:name="Par4628"/>
      <w:bookmarkEnd w:id="78"/>
      <w:r>
        <w:rPr>
          <w:rFonts w:ascii="Calibri" w:hAnsi="Calibri" w:cs="Calibri"/>
        </w:rPr>
        <w:t>Подпрограмма 6 "Кадровая политика" государственной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Пермского края "Развитие образования и науки"</w:t>
      </w:r>
    </w:p>
    <w:p w:rsidR="00DA3C7D" w:rsidRDefault="00DA3C7D">
      <w:pPr>
        <w:widowControl w:val="0"/>
        <w:autoSpaceDE w:val="0"/>
        <w:autoSpaceDN w:val="0"/>
        <w:adjustRightInd w:val="0"/>
        <w:spacing w:after="0" w:line="240" w:lineRule="auto"/>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79" w:name="Par4631"/>
      <w:bookmarkEnd w:id="79"/>
      <w:r>
        <w:rPr>
          <w:rFonts w:ascii="Calibri" w:hAnsi="Calibri" w:cs="Calibri"/>
        </w:rPr>
        <w:t>ПАСПОРТ</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6 "Кадровая политика"</w:t>
      </w:r>
    </w:p>
    <w:p w:rsidR="00DA3C7D" w:rsidRDefault="00DA3C7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20"/>
        <w:gridCol w:w="6588"/>
      </w:tblGrid>
      <w:tr w:rsidR="00DA3C7D">
        <w:tblPrEx>
          <w:tblCellMar>
            <w:top w:w="0" w:type="dxa"/>
            <w:bottom w:w="0" w:type="dxa"/>
          </w:tblCellMar>
        </w:tblPrEx>
        <w:trPr>
          <w:trHeight w:val="720"/>
          <w:tblCellSpacing w:w="5" w:type="nil"/>
        </w:trPr>
        <w:tc>
          <w:tcPr>
            <w:tcW w:w="162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Ответственный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исполнитель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6 Программы  </w:t>
            </w:r>
          </w:p>
        </w:tc>
        <w:tc>
          <w:tcPr>
            <w:tcW w:w="6588"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tc>
      </w:tr>
      <w:tr w:rsidR="00DA3C7D">
        <w:tblPrEx>
          <w:tblCellMar>
            <w:top w:w="0" w:type="dxa"/>
            <w:bottom w:w="0" w:type="dxa"/>
          </w:tblCellMar>
        </w:tblPrEx>
        <w:trPr>
          <w:trHeight w:val="5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Участники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6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органы местного самоуправления муниципальных районов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(городских округов) Пермского края                         </w:t>
            </w:r>
          </w:p>
        </w:tc>
      </w:tr>
      <w:tr w:rsidR="00DA3C7D">
        <w:tblPrEx>
          <w:tblCellMar>
            <w:top w:w="0" w:type="dxa"/>
            <w:bottom w:w="0" w:type="dxa"/>
          </w:tblCellMar>
        </w:tblPrEx>
        <w:trPr>
          <w:trHeight w:val="7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6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Сформировать стратегические преимущества системы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Пермского края путем удовлетворения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потребностей отрасли в компетентных, высокомотивированных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специалистах                                               </w:t>
            </w:r>
          </w:p>
        </w:tc>
      </w:tr>
      <w:tr w:rsidR="00DA3C7D">
        <w:tblPrEx>
          <w:tblCellMar>
            <w:top w:w="0" w:type="dxa"/>
            <w:bottom w:w="0" w:type="dxa"/>
          </w:tblCellMar>
        </w:tblPrEx>
        <w:trPr>
          <w:trHeight w:val="32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Задачи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6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Обеспечение системы образования Пермского края достаточным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количеством профессиональных педагогических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управленческих кадров на всех уровнях общего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образования, в том числе за счет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инновационных моделей организации учебного процесса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качества повышения квалификации, подготовки, переподготовки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работников и руководителей;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создание условий для стимулирования педагогических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создание условий для привлечения молодых педагогов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образовательные учреждения (организации)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внедрение механизмов эффективного контракта с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педагогическими работниками и руководителями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учреждений (организаций) в части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установления взаимосвязи между показателями качества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предоставляемых государственных (муниципальных) услуг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организацией и эффективностью деятельности руководителя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образовательного учреждения (организации)                  </w:t>
            </w:r>
          </w:p>
        </w:tc>
      </w:tr>
      <w:tr w:rsidR="00DA3C7D">
        <w:tblPrEx>
          <w:tblCellMar>
            <w:top w:w="0" w:type="dxa"/>
            <w:bottom w:w="0" w:type="dxa"/>
          </w:tblCellMar>
        </w:tblPrEx>
        <w:trPr>
          <w:trHeight w:val="738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Ожидаемые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результаты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6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Увеличен удельный вес численности педагогических работников</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дошкольного образования, получивших педагогическое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образование или прошедших переподготовку, в общей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численности педагогических работников дошкольного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до 80%;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доля учителей начальной и основной школы,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прошедших обучение по федеральному государственному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образовательному стандарту, до 100%;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 удельный вес численности молодых педагогов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возрасте до 35 лет в государственных (муниципальных)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учреждениях (организациях) системы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Пермского края до 20%;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руководителей, с которыми заключены трудовые договоры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 соответствии с типовой формой договора (эффективный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контракт), составляет 100% к общему количеству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руководителей образовательных учреждений (организаций);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выполнение государственного задания по обеспечению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государственной услуги по организации предоставления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дополнительного профессионального образования по повышению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квалификации работников в полном объеме на 100%;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снижение потребности в педагогических кадрах в школах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отдаленных сельских территорий составит 20%;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увеличена доля аттестованных педагогических работников до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88%;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улучшены жилищные условия 100 молодых учителей.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Процессы, на которые влияют запускаемые механизмы: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повышение социального статуса педагога в социуме;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повышение мобильности педагогов Пермского края, 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способности ориентироваться на рынке образовательных услуг,</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включая их участие в творческом и сетевом взаимодействии,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обеспечивающем образовательный процесс, ориентированный 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личность обучающегося;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создание современной конкурентной образовательной среды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Пермском крае;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развитие негосударственного сектора предоставления услуг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сфере дополнительного профессионального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повышение открытости системы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становление нового качества образования в Пермском крае;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достижение равенства возможностей в получении качественного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вне зависимости от места проживания, уровня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достатка, социальной и национальной принадлежности         </w:t>
            </w:r>
          </w:p>
        </w:tc>
      </w:tr>
      <w:tr w:rsidR="00DA3C7D">
        <w:tblPrEx>
          <w:tblCellMar>
            <w:top w:w="0" w:type="dxa"/>
            <w:bottom w:w="0" w:type="dxa"/>
          </w:tblCellMar>
        </w:tblPrEx>
        <w:trPr>
          <w:trHeight w:val="7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Сроки и этапы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6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2014-2016 годы                                             </w:t>
            </w:r>
          </w:p>
        </w:tc>
      </w:tr>
    </w:tbl>
    <w:p w:rsidR="00DA3C7D" w:rsidRDefault="00DA3C7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540"/>
        <w:gridCol w:w="2916"/>
        <w:gridCol w:w="756"/>
        <w:gridCol w:w="756"/>
        <w:gridCol w:w="864"/>
        <w:gridCol w:w="864"/>
        <w:gridCol w:w="648"/>
      </w:tblGrid>
      <w:tr w:rsidR="00DA3C7D">
        <w:tblPrEx>
          <w:tblCellMar>
            <w:top w:w="0" w:type="dxa"/>
            <w:bottom w:w="0" w:type="dxa"/>
          </w:tblCellMar>
        </w:tblPrEx>
        <w:trPr>
          <w:trHeight w:val="54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Целевые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индикаторы 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показатели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6 Программы </w:t>
            </w:r>
          </w:p>
        </w:tc>
        <w:tc>
          <w:tcPr>
            <w:tcW w:w="5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п/п</w:t>
            </w:r>
          </w:p>
        </w:tc>
        <w:tc>
          <w:tcPr>
            <w:tcW w:w="291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Показатель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(наименование)      </w:t>
            </w:r>
          </w:p>
        </w:tc>
        <w:tc>
          <w:tcPr>
            <w:tcW w:w="75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изме-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рения</w:t>
            </w:r>
          </w:p>
        </w:tc>
        <w:tc>
          <w:tcPr>
            <w:tcW w:w="3132"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Плановое значение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целевого показателя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9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75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нача-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лиза-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Прог-</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раммы</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оче-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редной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первый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плано-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Удельный вес численности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учителей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 возрасте до 35 лет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общей численности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учителей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учреждений (организаций)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16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18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19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20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учителей начального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прошедших обучение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федеральному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государственному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образовательному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стандарту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учителей основного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прошедших обучение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федеральному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государственному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образовательному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стандарту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32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муниципальных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образований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в которых оценка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руководителей и основных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категорий работников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осуществляется 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основании показателей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эффективности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подведомственных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учреждений (организаций)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270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Удельный вес численности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работников дошкольного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получивших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педагогическое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образование или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прошедших переподготовку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или повышение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квалификации по данному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направлению, в общей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работников дошкольного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91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92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93 </w:t>
            </w:r>
          </w:p>
        </w:tc>
      </w:tr>
      <w:tr w:rsidR="00DA3C7D">
        <w:tblPrEx>
          <w:tblCellMar>
            <w:top w:w="0" w:type="dxa"/>
            <w:bottom w:w="0" w:type="dxa"/>
          </w:tblCellMar>
        </w:tblPrEx>
        <w:trPr>
          <w:trHeight w:val="108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аттестованных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работников к общему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числу педагогических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работников края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86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87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88 </w:t>
            </w:r>
          </w:p>
        </w:tc>
      </w:tr>
      <w:tr w:rsidR="00DA3C7D">
        <w:tblPrEx>
          <w:tblCellMar>
            <w:top w:w="0" w:type="dxa"/>
            <w:bottom w:w="0" w:type="dxa"/>
          </w:tblCellMar>
        </w:tblPrEx>
        <w:trPr>
          <w:trHeight w:val="198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Объем выполнения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государственного задания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 обеспечению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государственной услуги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 организации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предоставления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по повышению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квалификации работников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108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Динамика снижения доли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вакансий педагогических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кадров в школах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отдаленных сельских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территорий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16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18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20 </w:t>
            </w:r>
          </w:p>
        </w:tc>
      </w:tr>
      <w:tr w:rsidR="00DA3C7D">
        <w:tblPrEx>
          <w:tblCellMar>
            <w:top w:w="0" w:type="dxa"/>
            <w:bottom w:w="0" w:type="dxa"/>
          </w:tblCellMar>
        </w:tblPrEx>
        <w:trPr>
          <w:trHeight w:val="5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Численность учителей,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улучшивших жилищные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условия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чел.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r>
    </w:tbl>
    <w:p w:rsidR="00DA3C7D" w:rsidRDefault="00DA3C7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2700"/>
        <w:gridCol w:w="1080"/>
        <w:gridCol w:w="1080"/>
        <w:gridCol w:w="1080"/>
        <w:gridCol w:w="1188"/>
      </w:tblGrid>
      <w:tr w:rsidR="00DA3C7D">
        <w:tblPrEx>
          <w:tblCellMar>
            <w:top w:w="0" w:type="dxa"/>
            <w:bottom w:w="0" w:type="dxa"/>
          </w:tblCellMar>
        </w:tblPrEx>
        <w:trPr>
          <w:trHeight w:val="36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Объемы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ассигнований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6 Программы </w:t>
            </w:r>
          </w:p>
        </w:tc>
        <w:tc>
          <w:tcPr>
            <w:tcW w:w="270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Источник финансирования</w:t>
            </w:r>
          </w:p>
        </w:tc>
        <w:tc>
          <w:tcPr>
            <w:tcW w:w="4428"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Расходы (тыс. руб.)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70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2014 год</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2015 год</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2016 год</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итого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7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Всего, в том числе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873716,5</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881736,7</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894616,6</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2650069,8</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7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краевой бюджет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873716,5</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881736,7</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894616,6</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2650069,8</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7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федеральный бюджет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7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 ОМСУ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r>
      <w:tr w:rsidR="00DA3C7D">
        <w:tblPrEx>
          <w:tblCellMar>
            <w:top w:w="0" w:type="dxa"/>
            <w:bottom w:w="0" w:type="dxa"/>
          </w:tblCellMar>
        </w:tblPrEx>
        <w:trPr>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7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внебюджетные источники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c>
          <w:tcPr>
            <w:tcW w:w="11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p>
        </w:tc>
      </w:tr>
    </w:tbl>
    <w:p w:rsidR="00DA3C7D" w:rsidRDefault="00DA3C7D">
      <w:pPr>
        <w:widowControl w:val="0"/>
        <w:autoSpaceDE w:val="0"/>
        <w:autoSpaceDN w:val="0"/>
        <w:adjustRightInd w:val="0"/>
        <w:spacing w:after="0" w:line="240" w:lineRule="auto"/>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80" w:name="Par4832"/>
      <w:bookmarkEnd w:id="80"/>
      <w:r>
        <w:rPr>
          <w:rFonts w:ascii="Calibri" w:hAnsi="Calibri" w:cs="Calibri"/>
        </w:rPr>
        <w:t>I. Характеристика сферы реализации подпрограммы 6</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"Кадровая политика", описание основных проблем в указанной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сфере и прогноз ее развития</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Общее количество педагогических работников в Пермском крае составляет 37726 человек. Из них 22378 (59,3%) составляют педагогические работники школ, 12966 (34,4%) - дошкольных образовательных учреждений, 2382 (6,3%) - учреждений дополнительного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последние три года количество педагогических работников уменьшилось на 1303 человек (3,45%), что объясняется сокращением числа учащихся и, как следствие, оптимизацией образовательных учреждений.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Увеличивается число педагогических работников, имеющих высшее образование. В настоящее время педагогов с высшим образованием 55,3% от их общего количества. За три года данный показатель вырос на 1,6%.</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молодых специалистов, приходящих работать в школу, в течение четырех лет достаточно стабильно, составляет 5% в городских территориях и 4% в сельских территориях.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2012 году на 1% молодых специалистов пришло больше в городские школы.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Наблюдается тенденция снижения педагогов в возрасте до 35 лет с 14% в 2010 году до 13% в 2012 году как в городских, так и в сельских школах.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городских школах, как и в сельских, наблюдается увеличение учителей пенсионного возраста. Если в 2010 году % пенсионеров составлял 19 и 13 соответственно, то в 2012 году - 21% - в городских школах и 16% - в сельских школах.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Ежегодно потребность в педагогических работниках на начало учебного года составляет более 100 педагогов.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Причем за три года количество незанятых педагогических ставок растет как в городских школах, так и в сельских. Если на начало 2009-2010 учебного года не хватало 120 педагогов, то на начало 2012-2013 года - 262.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Особенно это заметно в сельских школах - число вакансий возросло на 0,5%.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По-прежнему низка доля лиц с высшим образованием в общей численности педагогических работников дошкольных образовательных учреждений. В 2012 году в среднем по краю она составляла 32,5%, увеличившись по сравнению с 2010 г. на 2,5%. Велика и дифференциация по территориям: от 7,7% в Ординском муниципальном районе до 48,6% в Бардымском муниципальном районе.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Проблемы, требующие решения: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1.3.1. старение педагогических и управленческих кадров, отсутствие массового притока молодых специалистов в сферу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 низкий социальный статус педагога в обществе;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1.3.3. недостаточная обеспеченность потребностей Пермского края в педагогических кадрах;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1.3.4. низкая заработная плата педагогов, работающих в дошкольных образовательных учреждениях (организациях), малокомплектных сельских школах, образовательных учреждениях (организациях) дополнительного образования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1.3.5. низкая заработная плата педагогов, работающих в общеобразовательных учреждениях (организациях);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1.3.6. низкая заработная плата педагогов и мастеров производственного обучения, работающих в образовательных учреждениях (организациях) среднего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1.3.7. недостаточный уровень профессиональной компетенции педагогических работников;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1.3.8. недостаточная коммуникативная иноязычная компетентность педагогических работников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1.3.9. недостаточный выбор вариативных форм повышения квалификации, профессиональной подготовки, переподготовки для нужд системы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1.3.10. недостаточное соотношение уровня заработной платы с качеством работы конкретных специалистов и качеством предоставляемых государственных и муниципальных услуг.</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81" w:name="Par4859"/>
      <w:bookmarkEnd w:id="81"/>
      <w:r>
        <w:rPr>
          <w:rFonts w:ascii="Calibri" w:hAnsi="Calibri" w:cs="Calibri"/>
        </w:rPr>
        <w:t>II. Приоритеты и цели государственной политики в решении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кадровых вопросов на период до 2020 года, цели, задачи,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(индикаторы) и результаты реализации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6 "Кадровая политика"</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В рамках государственной программы Пермского края "Развитие образования и науки" (далее - Программа) в части подпрограммы 6 "Кадровая политика" (далее - подпрограмма 6) основная цель - сформировать стратегические преимущества системы образования Пермского края путем удовлетворения потребностей отрасли в компетентных, высокомотивированных специалистах.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Задачи: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2.2.1. обеспечение системы образования Пермского края достаточным количеством профессиональных педагогических и управленческих кадров на всех уровнях общего и профессионального образования, в том числе и за счет инновационных моделей организации учебного процесса и качества повышения квалификации, подготовки, переподготовки педагогических работников и руководителей;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2.2.2. создание условий для стимулирования педагогических работников;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условий для привлечения молодых педагогов в образовательные учреждения (организации)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2.2.3. внедрение механизмов эффективного контракта с педагогическими работниками и руководителями образовательных учреждений (организаций) в части установления взаимосвязи между показателями качества предоставляемых государственных (муниципальных) услуг организацией и эффективностью деятельности руководителя образовательного учреждения (организации).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Целевые показатели (индикаторы):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2.3.1. Удельный вес численности учителей Пермского края в возрасте до 35 лет в общей численности учителей общеобразовательных учреждений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2.3.2. доля учителей начальных классов, прошедших обучение по федеральному государственному образовательному стандарту;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2.3.3. доля учителей основной школы, прошедших обучение по федеральному государственному образовательному стандарту;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2.3.4. удельный вес муниципальных образований Пермского края, в которых оценка деятельности образовательных учреждений (организаций), их руководителей и основных категорий работников осуществляется на основании показателей эффективности деятельности подведомственных образовательных учреждений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2.3.5. удельный вес численности педагогических работников дошкольного образования, получивших педагогическое образование или прошедших переподготовку или повышение квалификации по данному направлению, в общей численности педагогических работников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2.3.6. доля аттестованных педагогических работников к общему числу педагогических работников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2.3.7. объем выполненного государственного задания по обеспечению государственной услуги по организации предоставления дополнительного профессионального образования по </w:t>
      </w:r>
      <w:r>
        <w:rPr>
          <w:rFonts w:ascii="Calibri" w:hAnsi="Calibri" w:cs="Calibri"/>
        </w:rPr>
        <w:lastRenderedPageBreak/>
        <w:t>повышению квалификации работников;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2.3.8. динамика снижения доли вакансий педагогических кадров в школах отдаленных сельских территорий;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2.3.9. численность учителей, улучшивших жилищные условия по мероприятию "Улучшение жилищных условий молодых учителей".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2.4. </w:t>
      </w:r>
      <w:hyperlink w:anchor="Par5604" w:history="1">
        <w:r>
          <w:rPr>
            <w:rFonts w:ascii="Calibri" w:hAnsi="Calibri" w:cs="Calibri"/>
            <w:color w:val="0000FF"/>
          </w:rPr>
          <w:t>Перечень</w:t>
        </w:r>
      </w:hyperlink>
      <w:r>
        <w:rPr>
          <w:rFonts w:ascii="Calibri" w:hAnsi="Calibri" w:cs="Calibri"/>
        </w:rPr>
        <w:t xml:space="preserve"> целевых показателей подпрограммы 6 с расшифровкой плановых значений по годам реализации Программы обозначен в приложении 10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82" w:name="Par4882"/>
      <w:bookmarkEnd w:id="82"/>
      <w:r>
        <w:rPr>
          <w:rFonts w:ascii="Calibri" w:hAnsi="Calibri" w:cs="Calibri"/>
        </w:rPr>
        <w:t>III. Прогноз конечных результатов реализации подпрограммы 6</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"Кадровая политика"</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В рамках подпрограммы "Кадровая политика" будут обеспечены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 увеличен удельный вес численности педагогических работников дошкольного образования, получивших педагогическое образование или прошедших переподготовку, в общей численности педагогических работников дошкольного образования до 80%;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3.1.2. увеличена доля учителей начальной и основной школы, прошедших обучение по федеральному государственному образовательному стандарту, до 100%;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3.1.3. увеличен удельный вес численности молодых педагогов в возрасте до 35 лет в государственных (муниципальных) образовательных учреждениях (организациях) системы образования Пермского края до 20%;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3.1.4. доля руководителей, с которыми заключены трудовые договоры в соответствии с типовой формой договора (эффективный контракт), составляет 100% к общему количеству руководителей образовательных учреждений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3.1.5. выполнение государственного задания по обеспечению государственной услуги по организации предоставления дополнительного профессионального образования по повышению квалификации работников в полном объеме, 100%;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3.1.6. снижение потребности в педагогических кадрах в школах отдаленных сельских территорий составит 20%;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3.1.7. увеличена доля аттестованных педагогических работников до 88%.</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Процессы, на которые влияют запускаемые механизмы: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3.2.1. повышение социального статуса педагога в социуме;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3.2.2. повышение мобильности педагогов Пермского края, их способности ориентироваться на рынке образовательных услуг, включая их участие в творческом и сетевом взаимодействии, обеспечивающем образовательный процесс, ориентированный на личность обучающегося;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3.2.3. создание современной конкурентной образовательной среды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3.2.4. развитие негосударственного сектора предоставления услуг в сфере дополнительного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3.2.5. повышение открытости системы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3.2.6. становление нового качества образования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3.2.7. достижение равенства возможностей в получении качественного образования вне зависимости от места проживания, уровня достатка, социальной и национальной принадлежности.</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83" w:name="Par4902"/>
      <w:bookmarkEnd w:id="83"/>
      <w:r>
        <w:rPr>
          <w:rFonts w:ascii="Calibri" w:hAnsi="Calibri" w:cs="Calibri"/>
        </w:rPr>
        <w:t>IV. Сроки и этапы реализации подпрограммы 6</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"Кадровая политика"</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2014-2016 годы без выделения этапов.</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84" w:name="Par4907"/>
      <w:bookmarkEnd w:id="84"/>
      <w:r>
        <w:rPr>
          <w:rFonts w:ascii="Calibri" w:hAnsi="Calibri" w:cs="Calibri"/>
        </w:rPr>
        <w:t>V. Характеристика основных мероприятий подпрограммы 6</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"Кадровая политика"</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6 содержит перечень основных мероприятий, направленных на реализацию приоритетов государственной политики в сфере кадровой политики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5.1. Основное мероприятие 6.1: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по стимулированию педагогических работников по результатам обучения школьников.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результатов обучения школьников на каждой ступени обучения в общеобразовательных и статусных школах за учебный год;</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критериев для составления рейтингов общеобразовательных и статусных школ, достигших высоких результатов обучения школьников на каждой ступени обучения;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рейтингов и перечней общеобразовательных и статусных школ, достигших высоких результатов обучения школьников на каждой ступени обучения;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передача из бюджета Пермского края в бюджеты муниципальных районов (городских округов) Пермского края иных межбюджетных трансфертов на реализацию мероприятий для выплаты денежного поощрения педагогическим работникам общеобразовательных и статусных школ;</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направление средств на денежное поощрение директора, заместителей директора, педагогических работников соответствующего общеобразовательного учреждения.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Основное мероприятие 6.2: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обеспечивающие кадровую политику в сфере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 Мероприятие 6.2.1: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по стимулированию педагогических работников в рамках конкурса "Лучшие учителя" приоритетного национального проекта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работ по сбору заявок на участие в конкурсном отборе по направлению "Лучшие учителя" приоритетного национального проекта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и утверждение списка экспертов для проведения экспертизы представленных на конкурс материалов;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разработка критериев отбора конкурсных материалов;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экспертизы конкурсных мероприятий;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составление рейтинга претендентов на получение денежного вознаграждения;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утверждение списка учителей-победителей на получение денежного вознаграждения федерального уровня;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утверждение списка учителей-победителей на получение денежного вознаграждения регионального уровня;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заключение соглашений между Министерством образования и науки Российской Федерации и Правительством Пермского края о предоставлении субсидии из федерального бюджета бюджету Пермского края на выплату денежного поощрения лучшим учителям;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торжественное награждение победителей в конкурсном отборе по направлению "Лучшие учителя" приоритетного национального проекта "Образование".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 Мероприятие 6.2.2: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по стимулированию педагогических работников по итогам Всероссийской олимпиады школьников, присуждения Премии для поддержки талантливой молодежи.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и утверждение списка педагогов, подготовивших победителей и призеров Всероссийской олимпиады школьников, лауреатов Премии для поддержки талантливой молодежи;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вручение денежного вознаграждения педагогам, подготовившим победителей и призеров Всероссийской олимпиады школьников, лауреатов Премии для поддержки талантливой молодежи, премий министра образования и науки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5.2.3. Мероприятие 6.2.3: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акции "Ноутбук - молодому специалисту системы среднего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работ по сбору заявок на участие в акции "Ноутбук - молодому специалисту";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формирование и утверждение списка молодых специалистов - участников акции;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утверждение перечня организаций профессионального образования, принявших на работу молодых специалистов - участников акции;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вручение ноутбуков молодым специалистам.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Реализация </w:t>
      </w:r>
      <w:hyperlink w:anchor="Par1957" w:history="1">
        <w:r>
          <w:rPr>
            <w:rFonts w:ascii="Calibri" w:hAnsi="Calibri" w:cs="Calibri"/>
            <w:color w:val="0000FF"/>
          </w:rPr>
          <w:t>мероприятий 6.2.1</w:t>
        </w:r>
      </w:hyperlink>
      <w:r>
        <w:rPr>
          <w:rFonts w:ascii="Calibri" w:hAnsi="Calibri" w:cs="Calibri"/>
        </w:rPr>
        <w:t>-</w:t>
      </w:r>
      <w:hyperlink w:anchor="Par1978" w:history="1">
        <w:r>
          <w:rPr>
            <w:rFonts w:ascii="Calibri" w:hAnsi="Calibri" w:cs="Calibri"/>
            <w:color w:val="0000FF"/>
          </w:rPr>
          <w:t>6.2.3</w:t>
        </w:r>
      </w:hyperlink>
      <w:r>
        <w:rPr>
          <w:rFonts w:ascii="Calibri" w:hAnsi="Calibri" w:cs="Calibri"/>
        </w:rPr>
        <w:t xml:space="preserve"> направлена на достижение целевого показателя: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удельный вес численности молодых педагогов в возрасте до 35 лет в государственных (муниципальных) образовательных учреждениях (организациях) системы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современной конкурентной образовательной среды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становление нового качества образования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достижение равенства возможностей в получении качественного образования вне зависимости от места проживания, уровня достатка, социальной и национальной принадлежности.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5.2.4. Мероприятие 6.2.4: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Аттестация педагогических работников: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6.2.4.1. экспертиза материалов педагогических работников, аттестуемых на высшую квалификационную категорию комиссией Министерства образования и науки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6.2.4.2. экспертиза материалов педагогических работников, аттестуемых на первую квалификационную категорию территориальными комиссиями;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6.2.4.3. технологическое сопровождение сайта "Электронное портфолио педагогов".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экспертиза материалов педагогических работников, аттестуемых на высшую квалификационную категорию комиссией Министерства образования и науки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экспертиза материалов педагогических работников, аттестуемых на первую квалификационную категорию территориальными комиссиями;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технологическое сопровождение сайта "Электронное портфолио педагогов".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данного мероприятия направлена на достижение целевого показателя "доля аттестованных педагогических работников к общему числу педагогических работников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социального статуса педагога в социуме;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мобильности педагогов Пермского края, их способности ориентироваться на рынке образовательных услуг, включая их участие в творческом и сетевом взаимодействии, обеспечивающем образовательный процесс, ориентированный на личность обучающегося;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современной конкурентной образовательной среды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5.2.5. Мероприятие 6.2.5: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квалификации педагогических и руководящих работников системы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включает: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6.2.5.1. курсы повышения квалификации педагогических работников и руководителей образовательных организаций всех типов;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6.2.5.2. университетско-школьный кластер;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6.2.5.3. университетский округ инновационных школ (развитие университетских округов при ведущих вузах Пермского края как центров повышения квалификации педагогических работников);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6.2.5.4. технологическое сопровождение Единого электронного банка образовательных программ;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6.2.5.5. повышение квалификации учителей английского языка;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6.2.5.6. повышение квалификации для педагогических и руководящих работников среднего профессионального образования и краевого государственного автономного учреждения "Управления общежитиями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Курсы повышения квалификации педагогических работников и руководителей образовательных организаций всех типов;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деятельность университетско-школьного кластера;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университетских округов при ведущих вузах Пермского края как центров повышения квалификации педагогических работников;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технологическое сопровождение Единого электронного банка образовательных программ.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5.2.6. Реализация данного мероприятия направлена на достижение целевых показателей: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учителей начального и основного общего образования, прошедших обучение по федеральному государственному образовательному стандарту;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удельный вес численности педагогических работников дошкольного образования, получивших педагогическое образование или прошедших переподготовку или повышение квалификации по данному направлению, в общей численности педагогических работников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 удельный вес численности педагогических работников дошкольного образования, получивших педагогическое образование или прошедших переподготовку, в общей численности педагогических работников дошкольного образования до 95%;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увеличена доля учителей начальной и основной школы, прошедших обучение по федеральному государственному образовательному стандарту, до 100%.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5.2.7. Мероприятие 6.2.6:</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Семинары, конференции, форумы, конкурсы и другие формы мероприятий по обмену опытом с участием педагогических работников.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включает: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6.2.6.1. краевые педагогические конференции, конкурсы, фестивали по обмену инновационным опытом;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6.2.6.2. участие педагогов края во всероссийских слетах, конкурсах, конференциях, форумах и т.п.;</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6.2.6.3. организация и проведения семинаров, в том числе авторских, для педагогических и руководящих работников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5.2.8. Мероприятие 6.2.7:</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квалификации педагогических работников образовательных учреждений (организаций), реализующих программы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конкурсных процедур на проведение курсов повышения квалификации педагогических работников образовательных учреждений (организаций), реализующих программы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курсов повышения квалификации педагогических работников образовательных учреждений (организаций), реализующих программы дошкольного образования, направленных на изучение и внедрение федеральных государственных стандартов в дошкольном общем образовании.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данного мероприятия направлена на достижение целевых показателей: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удельный вес численности педагогических работников дошкольного образования, получивших педагогическое образование или прошедших переподготовку или повышение квалификации по данному направлению, в общей численности педагогических работников дошкольного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 удельный вес численности педагогических работников дошкольного образования, получивших педагогическое образование или прошедших переподготовку, в общей численности педагогических работников дошкольного образования до 95%.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Мероприятие 6.2.8:</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Конкурсные мероприятия с педагогическими работниками.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6.2.8.1. Организация и проведение конкурса "Учитель года".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6.2.8.2. Организация и проведение краевых (региональных этапов Всероссийских) педагогических конкурсов.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краевые педагогические конференции, конкурсы, фестивали по обмену инновационным </w:t>
      </w:r>
      <w:r>
        <w:rPr>
          <w:rFonts w:ascii="Calibri" w:hAnsi="Calibri" w:cs="Calibri"/>
        </w:rPr>
        <w:lastRenderedPageBreak/>
        <w:t>опытом;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участие педагогов края во всероссийских слетах, конкурсах, конференциях, форумах и т.п.;</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 проведения семинаров, в том числе авторских, для педагогических и руководящих работников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 проведение конкурса "Учитель года";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и проведение других педагогических конкурсов ("Педагогический Олимп", "Лучший по профессии", "Грани мастерства" и другие).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данного мероприятия направлена на достижение целевых показателей: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педагогов, принявших участие в семинарах, конференциях, форумах, конкурсах и других формах мероприятий по обмену опытом;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удельный вес численности учителей Пермского края в возрасте до 35 лет в общей численности учителей общеобразовательных учреждений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социального статуса педагога в социуме;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мобильности педагогов Пермского края, их способности ориентироваться на рынке образовательных услуг, включая их участие в творческом и сетевом взаимодействии, обеспечивающем образовательный процесс, ориентированный на личность обучающегося;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современной конкурентной образовательной среды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 Основное мероприятие 6.3: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государственной услуги по организации предоставления дополнительного профессионального образования по повышению квалификации работников.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Государственное задание на повышение квалификации работников образования и здравоохранения учреждениям дополнительного профессионального образования, подведомственным Министерству образования и науки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данного мероприятия направлена на достижение целевых показателей: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 государственного задания в полном объеме.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 Основное мероприятие 6.4: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проекта "Мобильный учитель".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 мероприятия: проект "Мобильный учитель".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данного мероприятия направлена на достижение целевых показателей: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удельный вес численности учителей Пермского края в возрасте до 35 лет в общей численности учителей общеобразовательных учреждений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обучение детей в отдаленных территориях края к 2016 году будут обеспечивать 36 высококвалифицированных учителей.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снижение потребности в педагогических кадрах в школах отдаленных сельских территорий составит 20%;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достижение равенства возможностей в получении качественного образования вне зависимости от места проживания, уровня достатка, социальной и национальной принадлежности;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 удельный вес численности молодых педагогов в возрасте до 35 лет в государственных (муниципальных) образовательных учреждениях (организациях) системы образования Пермского края до 20%;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мобильности педагогов Пермского края, их способности ориентироваться на рынке образовательных услуг, включая их участие в творческом и сетевом взаимодействии, обеспечивающем образовательный процесс, ориентированный на личность обучающегося.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 Основное мероприятие 6.5:</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социальных гарантий и льгот педагогическим работникам дошкольных и общеобразовательных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лицам, окончившим организации высшего или среднего профессионального образования (по очной форме обучения) и поступающим на работу в соответствии с направлением подготовки (специальностью), в течение трех лет со дня окончания образовательной организации </w:t>
      </w:r>
      <w:r>
        <w:rPr>
          <w:rFonts w:ascii="Calibri" w:hAnsi="Calibri" w:cs="Calibri"/>
        </w:rPr>
        <w:lastRenderedPageBreak/>
        <w:t>выплачивается единовременное пособие в размере 50000 рублей;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лицам, окончившим организации высшего или среднего профессионального образования (по очной форме обучения) и поступающим на работу в соответствии с направлением подготовки (специальностью), в течение трех лет со дня окончания образовательной организации устанавливается ежемесячная надбавка в размере 2600 рублей;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лицам, окончившим с отличием организации высшего или среднего профессионального образования (по очной форме обучения) и поступающим на работу в соответствии с направлением подготовки (специальностью), в течение одного года со дня окончания образовательной организации устанавливается ежемесячная надбавка в размере 1300 рублей;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педагогическому работнику (в том числе руководителю) образовательной организации со дня присвоения высшей квалификационной категории устанавливается ежемесячная надбавка в размере 2600 рублей;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педагогическим работникам, удостоенным государственных наград за работу в сфере образования, устанавливается ежемесячная надбавка в размере 2600 рублей;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педагогическим работникам, имеющим отраслевые награды (за исключением почетных грамот Министерства образования и науки Российской Федерации), устанавливается ежемесячная надбавка в размере 1560 рублей.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данного мероприятия направлена на достижение целевых показателей: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удельный вес численности учителей Пермского края в возрасте до 35 лет в общей численности учителей общеобразовательных учреждений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социального статуса педагога в социуме;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мобильности педагогов Пермского края, их способности ориентироваться на рынке образовательных услуг, включая их участие в творческом и сетевом взаимодействии, обеспечивающем образовательный процесс, ориентированный на личность обучающегося;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современной конкурентной образовательной среды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 Основное мероприятие 6.6:</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Дополнительные меры социальной поддержки отдельных категорий лиц, которым присуждены ученые степени кандидата и доктора наук, работающих в общеобразовательных организациях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Основное мероприятие 6.7:</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Дополнительные меры социальной поддержки отдельных категорий лиц, которым присуждены ученые степени кандидата и доктора наук, работающих в общеобразовательных и профессиональных организациях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 мероприятий: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образовательные учреждения принимают документы от кандидатов и докторов наук, работающих в учреждениях (организациях) общего, начального и среднего профессионального образования Пермского края, проверяют представленные документы, утверждают приказом списки получателей с указанием должности, объема учебной нагрузки (ставки) и размера выплаты и представляют документы в Министерство образования и науки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выплаты докторам и кандидатам наук производятся в образовательных учреждениях (организациях) общего, среднего профессионального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данного мероприятия направлена на достижение целевого показателя "удельный вес численности учителей Пермского края в возрасте до 35 лет в общей численности учителей общеобразовательных учреждений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социального статуса педагога в социуме;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современной конкурентной образовательной среды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открытости системы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становление нового качества образования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достижение равенства возможностей в получении качественного образования вне зависимости от места проживания, уровня достатка, социальной и национальной принадлежности.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 Основное мероприятие 6.8:</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Улучшение жилищных условий молодых учителей.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 реализации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по улучшению жилищных условий молодых учителей. Реализация данного мероприятия направлена на достижение целевого показателя: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численность учителей, улучшивших жилищные условия по программе улучшения жилищных условий молодых учителей.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улучшены жилищные условия для 100 молодых педагогов;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 удельный вес численности молодых педагогов в возрасте до 35 лет в государственных (муниципальных) образовательных учреждениях (организациях) системы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социального статуса педагога в социуме.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 Основное мероприятие 6.9:</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Внедрение механизмов эффективного контракта с руководителями и педагогическими работниками образовательных организаций всех уровней.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 Механизм реализации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5.9.1.1. разработка и апробация региональной модели эффективного контракта с учетом рекомендаций Министерства образования и науки Российской Федерации по внедрению эффективного контракта с руководителями и педагогическими работниками образовательных учреждений (организаций) всех уровней;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5.9.1.2. совершенствование системы стимулирующих выплат с увязкой повышения оплаты труда с достижением конкретных показателей качества и количества оказываемых государственных (муниципальных) услуг (выполнения работ);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5.9.1.3. установление целевых индикаторов по повышению средней заработной платы работников в учреждениях образования каждому органу местного самоуправления муниципального района (городского округа);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5.9.1.4. установление целевых индикаторов по повышению средней заработной платы работников каждому образовательному учреждению;</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5.9.1.5. проведение работы по заключению в установленном порядке дополнительных соглашений к трудовым договорам с работниками в целях уточнения показателей, критериев, условий и размеров осуществления стимулирующих выплат;</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5.9.1.6. разработка методических рекомендаций по формированию системы оплаты труда с учетом дифференциации заработной платы в зависимости от сложности работы;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5.9.1.7. апробация и внедрение механизмов эффективного контракта с руководителями и педагогическими работниками образовательных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5.9.1.8. разработка и утверждение региональных методических рекомендаций на основе разработанных Министерством образования и науки Российской Федерации по стимулированию руководителей и педагогических работников образовательных организаций, направленных на установление взаимосвязи между показателями качества предоставляемых государственных (муниципальных) услуг;</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5.9.1.9. организация работы по заключению трудовых договоров с руководителями и педагогическими работниками государственных (муниципальных) организаций образования в соответствии с типовой формой договора;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5.9.1.10. информационное и мониторинговое сопровождение введения эффективного контракта;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5.9.1.11. организация сбора и обработки данных для проведения регионального и федерального мониторингов влияния внедрения эффективного контракта.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5.9.2. Реализация данного мероприятия направлена на достижение целевого показателя: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Удельный вес муниципальных образований Пермского края, в которых оценка деятельности образовательных учреждений (организаций), их руководителей и основных категорий работников осуществляется на основании показателей эффективности деятельности подведомственных образовательных учреждений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5.10. В результате данного мероприятия будут достигнуты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доля руководителей, с которыми заключены трудовые договоры в соответствии с типовой </w:t>
      </w:r>
      <w:r>
        <w:rPr>
          <w:rFonts w:ascii="Calibri" w:hAnsi="Calibri" w:cs="Calibri"/>
        </w:rPr>
        <w:lastRenderedPageBreak/>
        <w:t>формой договора (эффективный контракт), составляет 100% к общему количеству руководителей образовательных учреждений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5.11. </w:t>
      </w:r>
      <w:hyperlink w:anchor="Par668" w:history="1">
        <w:r>
          <w:rPr>
            <w:rFonts w:ascii="Calibri" w:hAnsi="Calibri" w:cs="Calibri"/>
            <w:color w:val="0000FF"/>
          </w:rPr>
          <w:t>Перечень</w:t>
        </w:r>
      </w:hyperlink>
      <w:r>
        <w:rPr>
          <w:rFonts w:ascii="Calibri" w:hAnsi="Calibri" w:cs="Calibri"/>
        </w:rPr>
        <w:t xml:space="preserve"> основных мероприятий, мероприятий подпрограммы 6 с указанием сроков их реализации и ожидаемых результатов обозначен в приложении 1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85" w:name="Par5092"/>
      <w:bookmarkEnd w:id="85"/>
      <w:r>
        <w:rPr>
          <w:rFonts w:ascii="Calibri" w:hAnsi="Calibri" w:cs="Calibri"/>
        </w:rPr>
        <w:t>VI. Характеристика мер правового регулирования в рамках</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6 "Кадровая политика"</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Для реализации мероприятий подпрограммы 6 приняты следующие нормативно-правовые акты: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6.1.1. </w:t>
      </w:r>
      <w:hyperlink r:id="rId108" w:history="1">
        <w:r>
          <w:rPr>
            <w:rFonts w:ascii="Calibri" w:hAnsi="Calibri" w:cs="Calibri"/>
            <w:color w:val="0000FF"/>
          </w:rPr>
          <w:t>Закон</w:t>
        </w:r>
      </w:hyperlink>
      <w:r>
        <w:rPr>
          <w:rFonts w:ascii="Calibri" w:hAnsi="Calibri" w:cs="Calibri"/>
        </w:rPr>
        <w:t xml:space="preserve"> Пермского края от 23 декабря 2010 г. N 729-ПК "О дополнительных мерах социальной поддержки отдельных категорий лиц, которым присуждена ученая степень кандидата наук, доктора наук, работающих в образовательных учреждениях на территории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6.1.2. </w:t>
      </w:r>
      <w:hyperlink r:id="rId109" w:history="1">
        <w:r>
          <w:rPr>
            <w:rFonts w:ascii="Calibri" w:hAnsi="Calibri" w:cs="Calibri"/>
            <w:color w:val="0000FF"/>
          </w:rPr>
          <w:t>Постановление</w:t>
        </w:r>
      </w:hyperlink>
      <w:r>
        <w:rPr>
          <w:rFonts w:ascii="Calibri" w:hAnsi="Calibri" w:cs="Calibri"/>
        </w:rPr>
        <w:t xml:space="preserve"> Правительства Пермского края от 16 октября 2012 г. N 1106-п "О реализации мероприятий по стимулированию педагогических работников по результатам обучения школьников";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6.1.3. </w:t>
      </w:r>
      <w:hyperlink r:id="rId110" w:history="1">
        <w:r>
          <w:rPr>
            <w:rFonts w:ascii="Calibri" w:hAnsi="Calibri" w:cs="Calibri"/>
            <w:color w:val="0000FF"/>
          </w:rPr>
          <w:t>Постановление</w:t>
        </w:r>
      </w:hyperlink>
      <w:r>
        <w:rPr>
          <w:rFonts w:ascii="Calibri" w:hAnsi="Calibri" w:cs="Calibri"/>
        </w:rPr>
        <w:t xml:space="preserve"> Правительства Пермского края от 13 июня 2013 г. N 699-п "О Порядке реализации проекта "Мобильный учитель";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6.1.4. </w:t>
      </w:r>
      <w:hyperlink r:id="rId111" w:history="1">
        <w:r>
          <w:rPr>
            <w:rFonts w:ascii="Calibri" w:hAnsi="Calibri" w:cs="Calibri"/>
            <w:color w:val="0000FF"/>
          </w:rPr>
          <w:t>Постановление</w:t>
        </w:r>
      </w:hyperlink>
      <w:r>
        <w:rPr>
          <w:rFonts w:ascii="Calibri" w:hAnsi="Calibri" w:cs="Calibri"/>
        </w:rPr>
        <w:t xml:space="preserve"> Правительства Пермского края от 23 ноября 2011 г. N 937-п "Об утверждении Порядка предоставления ежемесячной денежной выплаты отдельным категориям лиц, которым присуждена ученая степень кандидата наук, доктора наук, работающих в образовательных учреждениях на территории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6.1.5. </w:t>
      </w:r>
      <w:hyperlink r:id="rId112" w:history="1">
        <w:r>
          <w:rPr>
            <w:rFonts w:ascii="Calibri" w:hAnsi="Calibri" w:cs="Calibri"/>
            <w:color w:val="0000FF"/>
          </w:rPr>
          <w:t>Приказ</w:t>
        </w:r>
      </w:hyperlink>
      <w:r>
        <w:rPr>
          <w:rFonts w:ascii="Calibri" w:hAnsi="Calibri" w:cs="Calibri"/>
        </w:rPr>
        <w:t xml:space="preserve"> Министерства образования и науки Пермского края от 18 июня 2013 г. N СЭД-26-01-04-563 "Об утверждении формы соглашения между Министерством образования и науки Пермского края и органом местного самоуправления муниципального района (городского округа) Пермского края о предоставлении иных межбюджетных трансфертов бюджету муниципального образования из бюджета Пермского края на реализацию проекта "Мобильный учитель";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6.1.6. </w:t>
      </w:r>
      <w:hyperlink r:id="rId113" w:history="1">
        <w:r>
          <w:rPr>
            <w:rFonts w:ascii="Calibri" w:hAnsi="Calibri" w:cs="Calibri"/>
            <w:color w:val="0000FF"/>
          </w:rPr>
          <w:t>Приказ</w:t>
        </w:r>
      </w:hyperlink>
      <w:r>
        <w:rPr>
          <w:rFonts w:ascii="Calibri" w:hAnsi="Calibri" w:cs="Calibri"/>
        </w:rPr>
        <w:t xml:space="preserve"> Министерства образования и науки Пермского края от 21 июня 2013 г. N СЭД-26-01-04-578 "Об утверждении положения и состава комиссии по отбору органов местного самоуправления муниципальных районов (городских округов) Пермского края для участия в реализации проекта "Мобильный учитель";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6.1.7. Приказ Министерства образования и науки Пермского края от 9 июля 2013 г. N СЭД-26-01-04-632 "О распределении иных межбюджетных трансфертов бюджетам муниципальных районов Пермского края на реализацию проекта "Мобильный учитель";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6.1.8. Приказ Министерства образования и науки Пермского края от 10 июля 2013 г. N СЭД-26-01-04-632 "О рекомендуемом перечне моделей, производителей автомобиля для мобильного учителя".</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86" w:name="Par5109"/>
      <w:bookmarkEnd w:id="86"/>
      <w:r>
        <w:rPr>
          <w:rFonts w:ascii="Calibri" w:hAnsi="Calibri" w:cs="Calibri"/>
        </w:rPr>
        <w:t>Приложение 8</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87" w:name="Par5114"/>
      <w:bookmarkEnd w:id="87"/>
      <w:r>
        <w:rPr>
          <w:rFonts w:ascii="Calibri" w:hAnsi="Calibri" w:cs="Calibri"/>
        </w:rPr>
        <w:t>Подпрограмма 7 "Приведение образовательных организаций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в нормативное состояние" государственной программы</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"Развитие образования и науки"</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88" w:name="Par5118"/>
      <w:bookmarkEnd w:id="88"/>
      <w:r>
        <w:rPr>
          <w:rFonts w:ascii="Calibri" w:hAnsi="Calibri" w:cs="Calibri"/>
        </w:rPr>
        <w:t>ПАСПОРТ</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7 "Приведение образовательных организаций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в нормативное состояние"</w:t>
      </w:r>
    </w:p>
    <w:p w:rsidR="00DA3C7D" w:rsidRDefault="00DA3C7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20"/>
        <w:gridCol w:w="6588"/>
      </w:tblGrid>
      <w:tr w:rsidR="00DA3C7D">
        <w:tblPrEx>
          <w:tblCellMar>
            <w:top w:w="0" w:type="dxa"/>
            <w:bottom w:w="0" w:type="dxa"/>
          </w:tblCellMar>
        </w:tblPrEx>
        <w:trPr>
          <w:trHeight w:val="720"/>
          <w:tblCellSpacing w:w="5" w:type="nil"/>
        </w:trPr>
        <w:tc>
          <w:tcPr>
            <w:tcW w:w="162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Ответственный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исполнитель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7 Программы  </w:t>
            </w:r>
          </w:p>
        </w:tc>
        <w:tc>
          <w:tcPr>
            <w:tcW w:w="6588"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tc>
      </w:tr>
      <w:tr w:rsidR="00DA3C7D">
        <w:tblPrEx>
          <w:tblCellMar>
            <w:top w:w="0" w:type="dxa"/>
            <w:bottom w:w="0" w:type="dxa"/>
          </w:tblCellMar>
        </w:tblPrEx>
        <w:trPr>
          <w:trHeight w:val="5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Участники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7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tc>
      </w:tr>
      <w:tr w:rsidR="00DA3C7D">
        <w:tblPrEx>
          <w:tblCellMar>
            <w:top w:w="0" w:type="dxa"/>
            <w:bottom w:w="0" w:type="dxa"/>
          </w:tblCellMar>
        </w:tblPrEx>
        <w:trPr>
          <w:trHeight w:val="54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7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Создание безопасных и комфортных условий предоставления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услуг в государственных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организациях Пермского края                                </w:t>
            </w:r>
          </w:p>
        </w:tc>
      </w:tr>
      <w:tr w:rsidR="00DA3C7D">
        <w:tblPrEx>
          <w:tblCellMar>
            <w:top w:w="0" w:type="dxa"/>
            <w:bottom w:w="0" w:type="dxa"/>
          </w:tblCellMar>
        </w:tblPrEx>
        <w:trPr>
          <w:trHeight w:val="288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Задачи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7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Приведение материально-технической базы государственных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организаций Пермского края в нормативное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состояние в соответствии с санитарными и техническими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правилами и нормами, требованиями пожарного регламента,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норм антитеррористической безопасности;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финансовая поддержка мероприятий по проведению работ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устранению неисправностей изношенных конструктивных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элементов, инженерных сетей, переоснащению оборудованием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соответствии с лицензионными требованиями в государственных</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организациях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обеспечение создания условий доступной среды для получения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образования (обучения) для лиц с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ограниченными возможностями здоровья;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формирование эффективных механизмов управления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имущественным комплексом государственных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Пермского края                                 </w:t>
            </w:r>
          </w:p>
        </w:tc>
      </w:tr>
      <w:tr w:rsidR="00DA3C7D">
        <w:tblPrEx>
          <w:tblCellMar>
            <w:top w:w="0" w:type="dxa"/>
            <w:bottom w:w="0" w:type="dxa"/>
          </w:tblCellMar>
        </w:tblPrEx>
        <w:trPr>
          <w:trHeight w:val="270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Ожидаемые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результаты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7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Обеспечение наличия лицензий на образовательную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деятельность в 100% государственных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ликвидация аварийных зданий и помещений государственных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организаций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обеспечение готовности государственных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Пермского края к началу учебного года;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обеспечение пожарной и антитеррористической безопасности,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выполнение санитарно-гигиенических требований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государственных образовательных организациях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увеличение доли образовательных 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образования, в которых созданы условия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для профессиональной подготовки лиц с ограниченными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возможностями здоровья, до 18% к 2016 году                 </w:t>
            </w:r>
          </w:p>
        </w:tc>
      </w:tr>
      <w:tr w:rsidR="00DA3C7D">
        <w:tblPrEx>
          <w:tblCellMar>
            <w:top w:w="0" w:type="dxa"/>
            <w:bottom w:w="0" w:type="dxa"/>
          </w:tblCellMar>
        </w:tblPrEx>
        <w:trPr>
          <w:trHeight w:val="7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Сроки и этапы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7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2014-2016 годы                                             </w:t>
            </w:r>
          </w:p>
        </w:tc>
      </w:tr>
    </w:tbl>
    <w:p w:rsidR="00DA3C7D" w:rsidRDefault="00DA3C7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540"/>
        <w:gridCol w:w="2916"/>
        <w:gridCol w:w="756"/>
        <w:gridCol w:w="756"/>
        <w:gridCol w:w="864"/>
        <w:gridCol w:w="864"/>
        <w:gridCol w:w="648"/>
      </w:tblGrid>
      <w:tr w:rsidR="00DA3C7D">
        <w:tblPrEx>
          <w:tblCellMar>
            <w:top w:w="0" w:type="dxa"/>
            <w:bottom w:w="0" w:type="dxa"/>
          </w:tblCellMar>
        </w:tblPrEx>
        <w:trPr>
          <w:trHeight w:val="54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Целевые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индикаторы 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показатели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7 Программы </w:t>
            </w:r>
          </w:p>
        </w:tc>
        <w:tc>
          <w:tcPr>
            <w:tcW w:w="5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п/п</w:t>
            </w:r>
          </w:p>
        </w:tc>
        <w:tc>
          <w:tcPr>
            <w:tcW w:w="291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Показатель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(наименование)      </w:t>
            </w:r>
          </w:p>
        </w:tc>
        <w:tc>
          <w:tcPr>
            <w:tcW w:w="75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изме-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рения</w:t>
            </w:r>
          </w:p>
        </w:tc>
        <w:tc>
          <w:tcPr>
            <w:tcW w:w="3132"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Плановое значение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целевого показателя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9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75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нача-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лиза-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Прог-</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раммы</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оче-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редной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первый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плано-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r>
      <w:tr w:rsidR="00DA3C7D">
        <w:tblPrEx>
          <w:tblCellMar>
            <w:top w:w="0" w:type="dxa"/>
            <w:bottom w:w="0" w:type="dxa"/>
          </w:tblCellMar>
        </w:tblPrEx>
        <w:trPr>
          <w:trHeight w:val="12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государственных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имеющих лицензию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образовательную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деятельность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12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аварийных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зданий и помещений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организациях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r>
      <w:tr w:rsidR="00DA3C7D">
        <w:tblPrEx>
          <w:tblCellMar>
            <w:top w:w="0" w:type="dxa"/>
            <w:bottom w:w="0" w:type="dxa"/>
          </w:tblCellMar>
        </w:tblPrEx>
        <w:trPr>
          <w:trHeight w:val="12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государственных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принятых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комиссиями к началу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учебного года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здания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которых приспособлены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для обучения лиц с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ограниченными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возможностями здоровья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14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государственных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у которых имеются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неисполненные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предписания надзорных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органов в отношении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замечаний 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имущественному комплексу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18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0  </w:t>
            </w:r>
          </w:p>
        </w:tc>
      </w:tr>
    </w:tbl>
    <w:p w:rsidR="00DA3C7D" w:rsidRDefault="00DA3C7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2808"/>
        <w:gridCol w:w="1080"/>
        <w:gridCol w:w="1080"/>
        <w:gridCol w:w="1080"/>
        <w:gridCol w:w="1080"/>
      </w:tblGrid>
      <w:tr w:rsidR="00DA3C7D">
        <w:tblPrEx>
          <w:tblCellMar>
            <w:top w:w="0" w:type="dxa"/>
            <w:bottom w:w="0" w:type="dxa"/>
          </w:tblCellMar>
        </w:tblPrEx>
        <w:trPr>
          <w:trHeight w:val="36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Объемы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ассигнований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7 Программы </w:t>
            </w:r>
          </w:p>
        </w:tc>
        <w:tc>
          <w:tcPr>
            <w:tcW w:w="2808"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 финансирования </w:t>
            </w:r>
          </w:p>
        </w:tc>
        <w:tc>
          <w:tcPr>
            <w:tcW w:w="4320"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Расходы (тыс. руб.)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8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2014 год</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2015 год</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2016 год</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итого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8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Всего, в том числе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118946,0</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128991,5</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113946,0</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361883,5</w:t>
            </w:r>
          </w:p>
        </w:tc>
      </w:tr>
      <w:tr w:rsidR="00DA3C7D">
        <w:tblPrEx>
          <w:tblCellMar>
            <w:top w:w="0" w:type="dxa"/>
            <w:bottom w:w="0" w:type="dxa"/>
          </w:tblCellMar>
        </w:tblPrEx>
        <w:trPr>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8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краевой бюджет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118946,0</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128991,5</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113946,0</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361883,5</w:t>
            </w:r>
          </w:p>
        </w:tc>
      </w:tr>
    </w:tbl>
    <w:p w:rsidR="00DA3C7D" w:rsidRDefault="00DA3C7D">
      <w:pPr>
        <w:widowControl w:val="0"/>
        <w:autoSpaceDE w:val="0"/>
        <w:autoSpaceDN w:val="0"/>
        <w:adjustRightInd w:val="0"/>
        <w:spacing w:after="0" w:line="240" w:lineRule="auto"/>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89" w:name="Par5241"/>
      <w:bookmarkEnd w:id="89"/>
      <w:r>
        <w:rPr>
          <w:rFonts w:ascii="Calibri" w:hAnsi="Calibri" w:cs="Calibri"/>
        </w:rPr>
        <w:t>I. Характеристика сферы реализации подпрограммы 7</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"Приведение образовательных организаций в нормативное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состояние", описание основных проблем в указанной сфере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и прогноз ее развития</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На текущий момент в Пермском крае функционируют 73 государственные образовательные организации Пермского края, в том числе: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 учреждений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специальных (коррекционных) школы для детей с ограниченными возможностями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школы для детей с девиантным поведением;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учреждения дополнительного образования детей.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 Проблемы, требующие решения.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последнее десятилетие большая часть объектов образования краевого уровня ввиду отсутствия целевого финансирования расходов по содержанию материально-технической базы устарела и требует существенных финансовых вложений.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выборочного обследования зданий и помещений выявлено 13 учреждений, имеющих на балансе аварийные здания.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ходе проверок, проведенных надзорными органами, выявлен ряд нарушений, которые требуют немедленного устранения, по 25 учреждениям профессионального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 7 учреждений, подведомственных Министерству образования и науки Пермского края, со сроком окончания лицензий в 2013-2014 годах по 4 учреждениям профессионального образования имеются существенные замечания, что может повлечь отзыв лицензий на образовательную деятельность.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Кроме того, в 13 учреждениях в 2014 году запланированы проверки надзорных органов, в 17 учреждениях требуется ремонт кровли, в 10 учреждениях необходимо провести замену окон, ремонт фасада.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Практически во всех государственных образовательных организациях отсутствует доступная образовательная среда профессионального образования для инвалидов и лиц с ограниченными возможностями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90" w:name="Par5259"/>
      <w:bookmarkEnd w:id="90"/>
      <w:r>
        <w:rPr>
          <w:rFonts w:ascii="Calibri" w:hAnsi="Calibri" w:cs="Calibri"/>
        </w:rPr>
        <w:t>II. Цели, задачи, показатели (индикаторы) и результаты</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реализации подпрограммы 7 "Приведение образовательных</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организаций в нормативное состояние"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В рамках государственной программы Пермского края "Развитие образования и науки" (далее - Программа), подпрограммы 7 "Приведение образовательных организаций в нормативное состояние" (далее - подпрограмма 7) ставятся следующие цель и задачи: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 приведение материально-технической базы государственных образовательных организаций Пермского края в нормативное состояние в соответствии с санитарными и техническими правилами и нормами, требованиями пожарного регламента, норм антитеррористической безопасности;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 финансовая поддержка мероприятий по проведению работ по устранению неисправностей изношенных конструктивных элементов, инженерных сетей, переоснащению оборудованием в соответствии с лицензионными требованиями в государственных образовательных организациях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2.1.3. обеспечение создания условий доступной среды для получения профессионального образования (обучения) для лиц с ограниченными возможностями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2.1.4. формирование эффективных механизмов управления имущественным комплексом государственных образовательных организаций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Целевые показатели (индикаторы):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2.2.1. доля государственных образовательных организаций Пермского края, имеющих лицензию на образовательную деятельность;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2.2.2. число аварийных зданий и помещений на балансе государственных образовательных организаций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2.2.3. число подготовленных государственных образовательных организаций Пермского края к началу учебного года;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2.2.4. число неисполненных предписаний надзорных органов в отношении замечаний к имущественному комплексу государственных образовательных организаций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2.2.5. доля образовательных организаций профессионального образования, здания которых приспособлены для обучения лиц с ограниченными возможностями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w:t>
      </w:r>
      <w:hyperlink w:anchor="Par5604" w:history="1">
        <w:r>
          <w:rPr>
            <w:rFonts w:ascii="Calibri" w:hAnsi="Calibri" w:cs="Calibri"/>
            <w:color w:val="0000FF"/>
          </w:rPr>
          <w:t>Перечень</w:t>
        </w:r>
      </w:hyperlink>
      <w:r>
        <w:rPr>
          <w:rFonts w:ascii="Calibri" w:hAnsi="Calibri" w:cs="Calibri"/>
        </w:rPr>
        <w:t xml:space="preserve"> целевых показателей подпрограммы 7 с расшифровкой плановых значений по годам реализации Программы обозначен в приложении 10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91" w:name="Par5276"/>
      <w:bookmarkEnd w:id="91"/>
      <w:r>
        <w:rPr>
          <w:rFonts w:ascii="Calibri" w:hAnsi="Calibri" w:cs="Calibri"/>
        </w:rPr>
        <w:t>III. Прогноз конечных результатов реализации подпрограммы 7</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"Приведение образовательных организаций в нормативное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состояние"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В рамках подпрограммы будут обеспечены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 100% государственных образовательных организаций Пермского края имеет лицензию на образовательную деятельность;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3.1.2. 100% ликвидация аварийных зданий и помещений государственных образовательных у организаций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3.1.3. 100% готовность государственных образовательных организаций Пермского края к началу учебного года;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3.1.4. увеличение доли образовательных организаций профессионального образования, в которых созданы условия для профессиональной подготовки лиц с ограниченными возможностями здоровья, до 14% к 2016 году;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3.1.5. 100% устранение замечаний надзорных органов в отношении имущественного комплекса государственных образовательных организаций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92" w:name="Par5287"/>
      <w:bookmarkEnd w:id="92"/>
      <w:r>
        <w:rPr>
          <w:rFonts w:ascii="Calibri" w:hAnsi="Calibri" w:cs="Calibri"/>
        </w:rPr>
        <w:t>IV. Сроки и этапы реализации подпрограммы 7 "Приведение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образовательных организаций в нормативное состояние"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2014-2016 годы без выделения этапов.</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93" w:name="Par5292"/>
      <w:bookmarkEnd w:id="93"/>
      <w:r>
        <w:rPr>
          <w:rFonts w:ascii="Calibri" w:hAnsi="Calibri" w:cs="Calibri"/>
        </w:rPr>
        <w:t>V. Характеристика основных мероприятий подпрограммы 7</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"Приведение образовательных организаций в нормативное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состояние"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7 направлена на создание безопасных и комфортных условий предоставления образовательных услуг в государственных образовательных организациях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Основное мероприятие 7.1: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по приведению образовательных организаций в нормативное состояние.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включают ремонтные работы и оснащение оборудованием государственных образовательных организаций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Механизмы реализации мероприятия: аналитика технического состояния, обследование имущественного комплекса государственных образовательных организаций Пермского края, формирование проектно-сметной (сметной) документации, работа по оценке достоверности сметной стоимости капитального ремонта, проведение конкурсных процедур на ремонт и оснащение, проведение ремонтных работ, оснащение оборудованием.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реализации данного основного мероприятия будут достигнуты следующие результаты: планируемые показатели выполнения Программы приведены в разделе 4 подпрограммы.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Основное мероприятие 7.2: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доступной среды среднего профессионального образования для детей-инвалидов и лиц с ограниченными возможностями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уровне профессиональных образовательных организаций будут реализованы меры по развитию инклюзивного обучения лиц с особыми образовательными потребностями и индивидуальными возможностями.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Будет поддержана реализация комплекса мероприятий по обеспечению доступности профессионального образования для лиц с ограниченными возможностями здоровья.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Основное мероприятие 7.3: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Бюджетные инвестиции на строительство объектов общественной инфраструктуры регионального значения.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включают проведение реконструкции зданий государственных образовательных учреждений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ходе реализации мероприятий планируется разработка проектно-сметной документации, проведение предпроектных работ, работа по оценке достоверности сметной стоимости капитального строительства и строительно-монтажные работы.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7.3.1: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Реконструкция учебного корпуса ГБОУ СПО "Пермский авиационный техникум им. П.Д.Швецова" со строительством пристроя.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7.3.2: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Реконструкция котельной ГБОУ НПО "Профессиональное училище N 5" с. Юсьва.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5.4. </w:t>
      </w:r>
      <w:hyperlink w:anchor="Par668" w:history="1">
        <w:r>
          <w:rPr>
            <w:rFonts w:ascii="Calibri" w:hAnsi="Calibri" w:cs="Calibri"/>
            <w:color w:val="0000FF"/>
          </w:rPr>
          <w:t>Перечень</w:t>
        </w:r>
      </w:hyperlink>
      <w:r>
        <w:rPr>
          <w:rFonts w:ascii="Calibri" w:hAnsi="Calibri" w:cs="Calibri"/>
        </w:rPr>
        <w:t xml:space="preserve"> основных мероприятий, мероприятий подпрограммы 7 с указанием сроков их реализации и ожидаемых результатов обозначен в приложении 1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94" w:name="Par5316"/>
      <w:bookmarkEnd w:id="94"/>
      <w:r>
        <w:rPr>
          <w:rFonts w:ascii="Calibri" w:hAnsi="Calibri" w:cs="Calibri"/>
        </w:rPr>
        <w:t>VI. Характеристика мер правового регулирования в рамках</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7 "Приведение образовательных организаций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в нормативное состояние"</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реализации мероприятий подпрограммы 7 принят Приказ Министерства образования и науки Пермского края от 28 февраля 2013 г. N СЭД-26-01-04-ГТ9 "Об утверждении комиссии по определению и утверждению направлений расходования средств на оказание государственных услуг по реализации требований федеральных государственных образовательных стандартов в части соответствия материально-технической базы государственных бюджетных учреждений начального и среднего профессионального образования, автономных учреждений среднего профессионального образования Пермского края в 2013 году".</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95" w:name="Par5326"/>
      <w:bookmarkEnd w:id="95"/>
      <w:r>
        <w:rPr>
          <w:rFonts w:ascii="Calibri" w:hAnsi="Calibri" w:cs="Calibri"/>
        </w:rPr>
        <w:t>Приложение 9</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96" w:name="Par5331"/>
      <w:bookmarkEnd w:id="96"/>
      <w:r>
        <w:rPr>
          <w:rFonts w:ascii="Calibri" w:hAnsi="Calibri" w:cs="Calibri"/>
        </w:rPr>
        <w:t>Подпрограмма 8 "Обеспечение реализации государственной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Пермского края "Развитие образования и науки"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и прочие мероприятия в области образования"</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97" w:name="Par5335"/>
      <w:bookmarkEnd w:id="97"/>
      <w:r>
        <w:rPr>
          <w:rFonts w:ascii="Calibri" w:hAnsi="Calibri" w:cs="Calibri"/>
        </w:rPr>
        <w:t>ПАСПОРТ</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8 "Обеспечение реализации государственной</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Пермского края "Развитие образования и науки"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и прочие мероприятия в области образования"</w:t>
      </w:r>
    </w:p>
    <w:p w:rsidR="00DA3C7D" w:rsidRDefault="00DA3C7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20"/>
        <w:gridCol w:w="6588"/>
      </w:tblGrid>
      <w:tr w:rsidR="00DA3C7D">
        <w:tblPrEx>
          <w:tblCellMar>
            <w:top w:w="0" w:type="dxa"/>
            <w:bottom w:w="0" w:type="dxa"/>
          </w:tblCellMar>
        </w:tblPrEx>
        <w:trPr>
          <w:trHeight w:val="720"/>
          <w:tblCellSpacing w:w="5" w:type="nil"/>
        </w:trPr>
        <w:tc>
          <w:tcPr>
            <w:tcW w:w="162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Ответственный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исполнитель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8 Программы  </w:t>
            </w:r>
          </w:p>
        </w:tc>
        <w:tc>
          <w:tcPr>
            <w:tcW w:w="6588"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tc>
      </w:tr>
      <w:tr w:rsidR="00DA3C7D">
        <w:tblPrEx>
          <w:tblCellMar>
            <w:top w:w="0" w:type="dxa"/>
            <w:bottom w:w="0" w:type="dxa"/>
          </w:tblCellMar>
        </w:tblPrEx>
        <w:trPr>
          <w:trHeight w:val="90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Участники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8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Министерство образования и науки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Государственная инспекция по надзору и контролю в сфере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органы местного самоуправления муниципальных районов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городских округов Пермского края                           </w:t>
            </w:r>
          </w:p>
        </w:tc>
      </w:tr>
      <w:tr w:rsidR="00DA3C7D">
        <w:tblPrEx>
          <w:tblCellMar>
            <w:top w:w="0" w:type="dxa"/>
            <w:bottom w:w="0" w:type="dxa"/>
          </w:tblCellMar>
        </w:tblPrEx>
        <w:trPr>
          <w:trHeight w:val="126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8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Обеспечить функционирование Министерства образования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науки Пермского края, исполнение полномочий Государственной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инспекции по надзору и контролю в сфере 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обеспечить организационные, информационные и научно-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методические условия для реализации Программы, включая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мероприятия с детьми, педагогами, общественную поддержку   </w:t>
            </w:r>
          </w:p>
        </w:tc>
      </w:tr>
      <w:tr w:rsidR="00DA3C7D">
        <w:tblPrEx>
          <w:tblCellMar>
            <w:top w:w="0" w:type="dxa"/>
            <w:bottom w:w="0" w:type="dxa"/>
          </w:tblCellMar>
        </w:tblPrEx>
        <w:trPr>
          <w:trHeight w:val="198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Задачи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8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Реализация мероприятий, направленных на развитие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функционирование образования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разработка нормативных правовых, научно-методических и иных</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документов, направленных на эффективное решение задач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мониторинг хода реализации и информационное сопровождение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анализ процессов и результатов с целью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своевременности принятия управленческих решений;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продвижение основных идей развития образования для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получения поддержки и вовлечения экспертов и широкой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общественности                                             </w:t>
            </w:r>
          </w:p>
        </w:tc>
      </w:tr>
      <w:tr w:rsidR="00DA3C7D">
        <w:tblPrEx>
          <w:tblCellMar>
            <w:top w:w="0" w:type="dxa"/>
            <w:bottom w:w="0" w:type="dxa"/>
          </w:tblCellMar>
        </w:tblPrEx>
        <w:trPr>
          <w:trHeight w:val="468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Ожидаемые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результаты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8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Своевременное принятие нормативных правовых актов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подготовка методических рекомендаций, необходимых для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мероприятий 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наличие системы мониторинга и контроля 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публикации в средствах массовой информации, в периодике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материалов о процессе и реализации 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высокий уровень открытости информации о результатах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развития региональной системы образования, в том числе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через ежегодную публикацию доклада и на официальном сайте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Министерства образования и науки Пермского края;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общественная поддержка идей 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сформированные группы экспертов и организаций, ставшие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лидерами в реализации 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внедрение новых технологий в процедуры лицензирования;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учет сведений об имеющейся общественной аккредитации и(или)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профессионально-общественной аккредитации при проведении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государственной аккредитации образовательной деятельности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заявившихся 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привлечение независимых профессиональных экспертов к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осуществлению государственного контроля (надзора) за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деятельностью организаций, осуществляющих образовательную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деятельность;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качественное исполнение услуги проставления апостиля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документах государственного образца об образовании;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ежегодный доклад о качестве образования в Пермском крае    </w:t>
            </w:r>
          </w:p>
        </w:tc>
      </w:tr>
      <w:tr w:rsidR="00DA3C7D">
        <w:tblPrEx>
          <w:tblCellMar>
            <w:top w:w="0" w:type="dxa"/>
            <w:bottom w:w="0" w:type="dxa"/>
          </w:tblCellMar>
        </w:tblPrEx>
        <w:trPr>
          <w:trHeight w:val="720"/>
          <w:tblCellSpacing w:w="5" w:type="nil"/>
        </w:trPr>
        <w:tc>
          <w:tcPr>
            <w:tcW w:w="16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Сроки и этапы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подпрограммы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8 Программы  </w:t>
            </w:r>
          </w:p>
        </w:tc>
        <w:tc>
          <w:tcPr>
            <w:tcW w:w="658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2014-2016 годы без выделения этапов                        </w:t>
            </w:r>
          </w:p>
        </w:tc>
      </w:tr>
    </w:tbl>
    <w:p w:rsidR="00DA3C7D" w:rsidRDefault="00DA3C7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540"/>
        <w:gridCol w:w="2916"/>
        <w:gridCol w:w="756"/>
        <w:gridCol w:w="756"/>
        <w:gridCol w:w="864"/>
        <w:gridCol w:w="864"/>
        <w:gridCol w:w="648"/>
      </w:tblGrid>
      <w:tr w:rsidR="00DA3C7D">
        <w:tblPrEx>
          <w:tblCellMar>
            <w:top w:w="0" w:type="dxa"/>
            <w:bottom w:w="0" w:type="dxa"/>
          </w:tblCellMar>
        </w:tblPrEx>
        <w:trPr>
          <w:trHeight w:val="54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Целевые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индикаторы и</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показатели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8 Программы </w:t>
            </w:r>
          </w:p>
        </w:tc>
        <w:tc>
          <w:tcPr>
            <w:tcW w:w="5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п/п</w:t>
            </w:r>
          </w:p>
        </w:tc>
        <w:tc>
          <w:tcPr>
            <w:tcW w:w="291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Показатель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(наименование)      </w:t>
            </w:r>
          </w:p>
        </w:tc>
        <w:tc>
          <w:tcPr>
            <w:tcW w:w="756"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Ед.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изме-</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рения</w:t>
            </w:r>
          </w:p>
        </w:tc>
        <w:tc>
          <w:tcPr>
            <w:tcW w:w="3132"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Плановое значение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целевого показателя   </w:t>
            </w:r>
          </w:p>
        </w:tc>
      </w:tr>
      <w:tr w:rsidR="00DA3C7D">
        <w:tblPrEx>
          <w:tblCellMar>
            <w:top w:w="0" w:type="dxa"/>
            <w:bottom w:w="0" w:type="dxa"/>
          </w:tblCellMar>
        </w:tblPrEx>
        <w:trPr>
          <w:trHeight w:val="162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91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756"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нача-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реа-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лиза-</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Прог-</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раммы</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оче-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редной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первый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год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плано-</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пери-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ода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(N)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(N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r>
      <w:tr w:rsidR="00DA3C7D">
        <w:tblPrEx>
          <w:tblCellMar>
            <w:top w:w="0" w:type="dxa"/>
            <w:bottom w:w="0" w:type="dxa"/>
          </w:tblCellMar>
        </w:tblPrEx>
        <w:trPr>
          <w:trHeight w:val="108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включенных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мониторинг 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мероприятий Программы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5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Уровень освоения бюджета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Программы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12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3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Численность экспертов,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участвующих в различных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мероприятиях по оценке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качества системы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150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170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180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200 </w:t>
            </w:r>
          </w:p>
        </w:tc>
      </w:tr>
      <w:tr w:rsidR="00DA3C7D">
        <w:tblPrEx>
          <w:tblCellMar>
            <w:top w:w="0" w:type="dxa"/>
            <w:bottom w:w="0" w:type="dxa"/>
          </w:tblCellMar>
        </w:tblPrEx>
        <w:trPr>
          <w:trHeight w:val="144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Уровень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информированности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населения о реализации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мероприятий по развитию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сферы образования 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рамках Программы (по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данным опроса)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20 </w:t>
            </w:r>
          </w:p>
        </w:tc>
      </w:tr>
      <w:tr w:rsidR="00DA3C7D">
        <w:tblPrEx>
          <w:tblCellMar>
            <w:top w:w="0" w:type="dxa"/>
            <w:bottom w:w="0" w:type="dxa"/>
          </w:tblCellMar>
        </w:tblPrEx>
        <w:trPr>
          <w:trHeight w:val="108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5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из числа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заявившихся, прошедших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лицензирование с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применением новых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технологий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lastRenderedPageBreak/>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40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1800"/>
          <w:tblCellSpacing w:w="5" w:type="nil"/>
        </w:trPr>
        <w:tc>
          <w:tcPr>
            <w:tcW w:w="151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Доля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аккредитованных с учетом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сведений об имеющейся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общественной и(или)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профессионально-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общественной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аккредитации, от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количества прошедших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данные процедуры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1620"/>
          <w:tblCellSpacing w:w="5" w:type="nil"/>
        </w:trPr>
        <w:tc>
          <w:tcPr>
            <w:tcW w:w="151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7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Охват образовательных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организаций федеральным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государственным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контролем качества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государственным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надзором, контролем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соблюдения лицензионных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условий и требований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100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100 </w:t>
            </w:r>
          </w:p>
        </w:tc>
      </w:tr>
      <w:tr w:rsidR="00DA3C7D">
        <w:tblPrEx>
          <w:tblCellMar>
            <w:top w:w="0" w:type="dxa"/>
            <w:bottom w:w="0" w:type="dxa"/>
          </w:tblCellMar>
        </w:tblPrEx>
        <w:trPr>
          <w:trHeight w:val="900"/>
          <w:tblCellSpacing w:w="5" w:type="nil"/>
        </w:trPr>
        <w:tc>
          <w:tcPr>
            <w:tcW w:w="1512"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5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8 </w:t>
            </w:r>
          </w:p>
        </w:tc>
        <w:tc>
          <w:tcPr>
            <w:tcW w:w="291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Количество документов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государственного образца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 образовании, принятых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для проставления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апостиля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ед. </w:t>
            </w:r>
          </w:p>
        </w:tc>
        <w:tc>
          <w:tcPr>
            <w:tcW w:w="756"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175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175  </w:t>
            </w:r>
          </w:p>
        </w:tc>
        <w:tc>
          <w:tcPr>
            <w:tcW w:w="864"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175  </w:t>
            </w:r>
          </w:p>
        </w:tc>
        <w:tc>
          <w:tcPr>
            <w:tcW w:w="64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175 </w:t>
            </w:r>
          </w:p>
        </w:tc>
      </w:tr>
    </w:tbl>
    <w:p w:rsidR="00DA3C7D" w:rsidRDefault="00DA3C7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12"/>
        <w:gridCol w:w="2808"/>
        <w:gridCol w:w="1080"/>
        <w:gridCol w:w="1080"/>
        <w:gridCol w:w="1080"/>
        <w:gridCol w:w="1080"/>
      </w:tblGrid>
      <w:tr w:rsidR="00DA3C7D">
        <w:tblPrEx>
          <w:tblCellMar>
            <w:top w:w="0" w:type="dxa"/>
            <w:bottom w:w="0" w:type="dxa"/>
          </w:tblCellMar>
        </w:tblPrEx>
        <w:trPr>
          <w:trHeight w:val="360"/>
          <w:tblCellSpacing w:w="5" w:type="nil"/>
        </w:trPr>
        <w:tc>
          <w:tcPr>
            <w:tcW w:w="1512"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Объемы 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источники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бюджетных   </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ассигнований</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подпрограммы</w:t>
            </w:r>
          </w:p>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8 Программы </w:t>
            </w:r>
          </w:p>
        </w:tc>
        <w:tc>
          <w:tcPr>
            <w:tcW w:w="2808"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Источник финансирования </w:t>
            </w:r>
          </w:p>
        </w:tc>
        <w:tc>
          <w:tcPr>
            <w:tcW w:w="4320"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Расходы (тыс. руб.)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808"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2014 год</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2015 год</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2016 год</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итого  </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8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Всего, в том числе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126593,5</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116872,6</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121512,6</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364978,7</w:t>
            </w:r>
          </w:p>
        </w:tc>
      </w:tr>
      <w:tr w:rsidR="00DA3C7D">
        <w:tblPrEx>
          <w:tblCellMar>
            <w:top w:w="0" w:type="dxa"/>
            <w:bottom w:w="0" w:type="dxa"/>
          </w:tblCellMar>
        </w:tblPrEx>
        <w:trPr>
          <w:trHeight w:val="360"/>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8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краевой бюджет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105958,4</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96181,9</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100821,9</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302962,2</w:t>
            </w:r>
          </w:p>
        </w:tc>
      </w:tr>
      <w:tr w:rsidR="00DA3C7D">
        <w:tblPrEx>
          <w:tblCellMar>
            <w:top w:w="0" w:type="dxa"/>
            <w:bottom w:w="0" w:type="dxa"/>
          </w:tblCellMar>
        </w:tblPrEx>
        <w:trPr>
          <w:tblCellSpacing w:w="5" w:type="nil"/>
        </w:trPr>
        <w:tc>
          <w:tcPr>
            <w:tcW w:w="1512"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jc w:val="both"/>
              <w:rPr>
                <w:rFonts w:ascii="Calibri" w:hAnsi="Calibri" w:cs="Calibri"/>
              </w:rPr>
            </w:pPr>
          </w:p>
        </w:tc>
        <w:tc>
          <w:tcPr>
            <w:tcW w:w="2808"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федеральный бюджет      </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20635,10</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20690,70</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20690,70</w:t>
            </w:r>
          </w:p>
        </w:tc>
        <w:tc>
          <w:tcPr>
            <w:tcW w:w="10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18"/>
                <w:szCs w:val="18"/>
              </w:rPr>
            </w:pPr>
            <w:r>
              <w:rPr>
                <w:rFonts w:ascii="Courier New" w:hAnsi="Courier New" w:cs="Courier New"/>
                <w:sz w:val="18"/>
                <w:szCs w:val="18"/>
              </w:rPr>
              <w:t xml:space="preserve"> 62016,5</w:t>
            </w:r>
          </w:p>
        </w:tc>
      </w:tr>
    </w:tbl>
    <w:p w:rsidR="00DA3C7D" w:rsidRDefault="00DA3C7D">
      <w:pPr>
        <w:widowControl w:val="0"/>
        <w:autoSpaceDE w:val="0"/>
        <w:autoSpaceDN w:val="0"/>
        <w:adjustRightInd w:val="0"/>
        <w:spacing w:after="0" w:line="240" w:lineRule="auto"/>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98" w:name="Par5491"/>
      <w:bookmarkEnd w:id="98"/>
      <w:r>
        <w:rPr>
          <w:rFonts w:ascii="Calibri" w:hAnsi="Calibri" w:cs="Calibri"/>
        </w:rPr>
        <w:t>I. Характеристика сферы реализации подпрограммы 8</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"Обеспечение реализации государственной программы Пермского</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края "Развитие образования и науки" и прочие мероприятия</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в области образования", описание основных проблем</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в указанной сфере и прогноз ее развития</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Подпрограмма 8 "Обеспечение реализации государственной программы и прочие мероприятия в сфере образования" направлена на существенное повышение качества управления процессами развития системы образования, на вовлечение экспертов и широкой общественности в реализацию Программы, на формирование группы экспертов и организаций, которые являются лидерами в реализации идей и мероприятий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отсутствие Программы организационное, аналитическое и информационное сопровождение реализуемых в сфере образования изменений осуществляется по отдельным направлениям. Каждое направление - целевая программа развития образования, национальная образовательная инициатива "Наша новая школа", процедура аккредитации образовательной деятельности организаций, отдельные поручения Президента Российской Федерации и Правительства Российской Федерации - реализуется как самостоятельная задача и зачастую не соотносится с другими направлениями и задачами. Такое положение дел препятствует выработке общих эффективных подходов к решению проблем отрасли.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последние годы в сфере образования реализуется большое количество различных мер, направленных на развитие образования. Для контроля за их реализацией были созданы отдельные механизмы мониторинга процессов, происходящих в системе образования. К ним можно отнести, в частности, мониторинг, созданный в рамках реализации комплексных проектов </w:t>
      </w:r>
      <w:r>
        <w:rPr>
          <w:rFonts w:ascii="Calibri" w:hAnsi="Calibri" w:cs="Calibri"/>
        </w:rPr>
        <w:lastRenderedPageBreak/>
        <w:t>модернизации образования на сайте http://kpmo.ru, на базе которого в настоящее время осуществляется мониторинг реализации национальной образовательной инициативы "Наша новая школа", модернизации региональных систем общего образования. Задача Программы - создание единой системы мониторинга процессов модернизации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о реализуемых мерах, результатах и проблемах представляется общественности в различных средствах массовой информации разрозненно, не всегда объективно и целостно.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В последние годы произошло существенное расширение и качественное обновление информационно-технологической инфраструктуры в сфере образования. Министерством образования и науки Пермского края, Государственной инспекцией по надзору и контролю в сфере образования Пермского края, образовательными организациями ведется работа по развитию информационно-технологической инфраструктуры в сфере образования: сайтов, порталов, на которых размещается специализированная информация по образованию. Такая работа нуждается в поддержке, технологическом и методическом обновлении.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Основная работа по обеспечению функционирования образовательных организаций осуществляется в рамках полномочий Министерства образования и науки Пермского края, Государственной инспекции по надзору и контролю в сфере образования Пермского края, нормативно закрепленных в положениях об органах исполнительной власти Правительства Пермского края, должностных инструкциях специалистов.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функционирования организаций, осуществляющих образовательную деятельность, осуществляется в рамках полномочий Министерства образования и науки Пермского края, регламентация образовательной деятельности - в рамках государственных полномочий, переданных для осуществления Государственной инспекции по надзору и контролю в сфере образования Пермского края, нормативно закрепленных в положениях о данных органах исполнительной власти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99" w:name="Par5505"/>
      <w:bookmarkEnd w:id="99"/>
      <w:r>
        <w:rPr>
          <w:rFonts w:ascii="Calibri" w:hAnsi="Calibri" w:cs="Calibri"/>
        </w:rPr>
        <w:t>II. Цели, задачи, показатели (индикаторы) и результаты</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реализации подпрограммы 8 "Обеспечение реализации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Пермского края "Развитие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образования и науки" и прочие мероприятия в области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образования"</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Приоритетами государственной политики в сфере реализации государственной программы Пермского края "Развитие образование и науки" (далее - Программа) в части подпрограммы 8 "Обеспечение реализации государственной программы Пермского края "Развитие образования и науки" и прочие мероприятия в области образования" (далее - подпрограмма 8) являются: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системы мониторинга развития образования, опирающейся на надежные данные, использующей современные научные методы и учитывающей многообразие форм образования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вовлечения профессиональных групп и широкой общественности в поддержку идей и реализацию мероприятий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системы управления реализацией Программы, обеспечивающей эффективное использование общественных ресурсов.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Цели и задачи подпрограммы 8.</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Целью подпрограммы 8 является: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функционирование Министерства образования и науки Пермского края, полномочия Государственной инспекции по надзору и контролю в сфере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обеспечить организационные, информационные и научно-методические условия для реализации Программы, включая мероприятия с детьми, педагогами, общественную поддержку.</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Задачи подпрограммы 8:</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2.3.1. реализация мероприятий, направленных на развитие и функционирование образования в Пермском крае;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2.3.2. разработка нормативных правовых, научно-методических и иных документов, направленных на эффективное решение задач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2.3.3. 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2.3.4. продвижение основных идей развития образования для получения поддержки и вовлечения экспертов и широкой общественности.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Целевые показатели (индикаторы) подпрограммы 8:</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2.2.1. Показатель 8.1 "Доля образовательных организаций Пермского края, включенных в мониторинг реализации мероприятий Программы" характеризует открытость системы образования и обеспечение условий для повышения информирования населения о результатах реализации Программы. Планируется к 2016 году 100% охват образовательных организаций всех уровней, участвующих в федеральных и региональных мониторингах.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2.2.2. Показатель 8.2 "Уровень освоения бюджета Программы" характеризует целенаправленное, планомерное исполнение всех мероприятий государственной программы, эффективность использования средств бюджетов всех уровней.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2.2.3. Показатель 8.3 "Численность экспертов, участвующих в различных мероприятиях по оценке качества системы образования Пермского края" отражает заинтересованность в открытом обсуждении результатов образования с общественностью. Включение общественности в обсуждение результатов образования обеспечивает легитимность мер, реализуемых в рамках Программы, и повышает их эффективность, так как включает в процесс не только работников системы образования, но и представителей общественности. Значение показателя предполагает доведение численности экспертов, включенных в различные мероприятия по оценке качества предоставления услуг, к 2016 году до 200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2.2.4. Показатель 8.4 "Уровень информированности населения о реализации мероприятий по развитию сферы образования в рамках Программы (по данным опроса)" характеризует информированность населения о реализации Программы, в том числе о мероприятиях по модернизации общего, профессионального образования, об изменениях, происходящих в сфере образования, и их влиянии на доступность качественных услуг населению на всех уровнях образования. Показатель определяется на основании опроса общественного мнения. Уровень информированности населения непосредственно связан с доступностью информации о реализации Программы, представлением ежегодного публичного доклада о состоянии и развитии образования в Пермском крае, проведением публичных мероприятий по результатам реализации Программы. Вместе с тем уровень информированности, предполагающий объективное знание о процессах, происходящих на всех уровнях образования, не может быть выше 15-20% населения.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2.2.5. Показатель 8.5 "Доля образовательных организаций из числа заявившихся, прошедших лицензирование с применением новых технологий" характеризует применение новых технологий в процедурах лицензирования (электронный вид, многофункциональный центр, "единое окно"), направленных на повышение качества и своевременность оказания услуги.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2.2.6. Показатель 8.6 "Доля образовательных организаций, аккредитованных с учетом с учетом сведений об имеющейся общественной аккредитации и(или) профессионально-общественной аккредитации, от количества прошедших данные процедуры" характеризует качество оказания образовательных услуг образовательными организациями Пермского края всех уровней, уровень профессиональных компетенций сформированного экспертного сообщества.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2.2.7. Показатель 8.7 "Охват муниципальных органов управления образованием, образовательных организаций федеральным государственным контролем качества образования, федеральным государственным надзором в области образования, контролем соблюдения лицензионных условий и требований" характеризует соответствие деятельности организаций, осуществляющих образовательную деятельность, требованиям законодательства, установленное в ходе контрольно-надзорных мероприятий".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2.2.8. Показатель 8.8 "Количество документов государственного образца об образовании, принятых для проставления апостиля" характеризует удовлетворение потребности населения в получении услуги по подтверждению документов об образовании.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w:t>
      </w:r>
      <w:hyperlink w:anchor="Par5604" w:history="1">
        <w:r>
          <w:rPr>
            <w:rFonts w:ascii="Calibri" w:hAnsi="Calibri" w:cs="Calibri"/>
            <w:color w:val="0000FF"/>
          </w:rPr>
          <w:t>Перечень</w:t>
        </w:r>
      </w:hyperlink>
      <w:r>
        <w:rPr>
          <w:rFonts w:ascii="Calibri" w:hAnsi="Calibri" w:cs="Calibri"/>
        </w:rPr>
        <w:t xml:space="preserve"> целевых показателей подпрограммы 8 с расшифровкой плановых значений по годам реализации Программы обозначен в приложении 10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2.4. В результате реализации подпрограммы 8 будет обеспечено: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2.4.1. своевременное принятие нормативных правовых актов и подготовка методических рекомендаций, необходимых для реализации мероприятий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2.4.2. наличие системы мониторинга и контроля реализации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2.4.3. публикация в периодической печати аналитических материалов о ходе и результатах реализации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2.4.4. высокий уровень открытости информации о результатах развития российской системы образования, в том числе через ежегодную публикацию национального доклада;</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2.4.5. общественная поддержка идей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2.4.6. формирование группы экспертов и организаций, ставших лидерами в реализации Программы;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2.4.7. функционирование системы контрольно-надзорной деятельности за соблюдением законодательства в сфере образования, направленной на защиту прав граждан на доступность качественного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100" w:name="Par5543"/>
      <w:bookmarkEnd w:id="100"/>
      <w:r>
        <w:rPr>
          <w:rFonts w:ascii="Calibri" w:hAnsi="Calibri" w:cs="Calibri"/>
        </w:rPr>
        <w:t>III. Прогноз конечных результатов реализации подпрограммы 8</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"Обеспечение реализации "Государственной программы</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"Развитие образования и науки" и прочие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мероприятия в области образования"</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В рамках подпрограммы 8 будут обеспечены следующие результаты:</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3.1.1. по показателю "доля образовательных организаций Пермского края, включенных в мониторинг реализации мероприятий Программы" планируется к 2016 году 100% охват образовательных организаций всех уровней, участвующих в федеральных и региональных мониторингах;</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3.1.2. освоение бюджета Программы планируется на уровне 100% от запланированного;</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3.1.3. предполагается доведение численности экспертов, включенных в различные мероприятия по оценке качества предоставления услуг, к 2016 году до 200 человек;</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3.1.4. значение показателя "уровень информированности населения о реализации мероприятий по развитию сферы образования в рамках Программы (по данным опроса)", предполагающего объективное знание о процессах, происходящих на всех уровнях образования, может составить 20% населения;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3.1.5. значение показателя "Доля образовательных организаций из числа заявившихся, прошедших лицензирование с применением новых технологий" - 100%;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3.1.6. значение показателя "Доля образовательных организаций, аккредитованных с учетом с учетом сведений об имеющейся общественной аккредитации и(или) профессионально-общественной аккредитации, от количества прошедших данные процедуры" - 100%;</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3.1.7. обеспечен охват государственным контролем 100% организаций, осуществляющих образовательную деятельность;</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3.1.8. значение показателя "Количество документов государственного образца об образовании, принятых для проставления апостиля" планируется на уровне 175 документов.</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outlineLvl w:val="2"/>
        <w:rPr>
          <w:rFonts w:ascii="Calibri" w:hAnsi="Calibri" w:cs="Calibri"/>
        </w:rPr>
      </w:pPr>
      <w:bookmarkStart w:id="101" w:name="Par5558"/>
      <w:bookmarkEnd w:id="101"/>
      <w:r>
        <w:rPr>
          <w:rFonts w:ascii="Calibri" w:hAnsi="Calibri" w:cs="Calibri"/>
        </w:rPr>
        <w:t>IV. Характеристика основных мероприятий подпрограммы 8</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"Обеспечение реализации "Государственной программы</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"Развитие образования и науки" и прочие</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мероприятия в области образования"</w:t>
      </w:r>
    </w:p>
    <w:p w:rsidR="00DA3C7D" w:rsidRDefault="00DA3C7D">
      <w:pPr>
        <w:widowControl w:val="0"/>
        <w:autoSpaceDE w:val="0"/>
        <w:autoSpaceDN w:val="0"/>
        <w:adjustRightInd w:val="0"/>
        <w:spacing w:after="0" w:line="240" w:lineRule="auto"/>
        <w:jc w:val="center"/>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подпрограмму 8 включены следующие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Основное мероприятие 8.1: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деятельности Министерства образования и науки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Основное мероприятие 8.2: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Прочие мероприятия, обеспечивающие функционирование и развитие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 Мероприятие 8.2.1:</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Обеспечение мониторинга функционирования и результативности системы образования </w:t>
      </w:r>
      <w:r>
        <w:rPr>
          <w:rFonts w:ascii="Calibri" w:hAnsi="Calibri" w:cs="Calibri"/>
        </w:rPr>
        <w:lastRenderedPageBreak/>
        <w:t>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Мониторинговые исследования по уровням образования, степени удовлетворенности населения качеством предоставления образовательных услуг, различным процессам в сфере образования и др. обеспечиваются КГАУ ДПО "Пермский центр профессиональной ориентации молодежи и психологической поддержки населения", который выполняет государственное задание Министерства образования и науки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4.2.2. Мероприятие 8.2.2:</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Информационное и СМИ-сопровождение функционирования и развития системы образования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направлено на создание открытой обществу системы. Информационная поддержка оказывается организациям и учреждениям, которые являются организаторами различных мероприятий для детей, молодежи, педагогических работников, родителей и т.д. Статьи в печати, передачи на телевидении, рекламные буклеты и т.д. помогают решать проблемные вопросы в образовании, разъяснять участникам образовательного процесса, общественности механизмы регулирования отрасли, инновации, демонстрировать передовой опыт и др.</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 Мероприятие 8.2.3: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Финансовое обеспечение традиционных мероприятий, таких как: "Августовский педагогический совет", "Учительский бал", "Подарок первокласснику от губернатора Пермского края", выставка-форум "Образование и карьера", "Губернаторская елка", выезд на общероссийскую елку и другие мероприятия.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4.2.4. Мероприятие 8.2.4: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деятельности экспертного сообщества (Совета по инновационной деятельности в системе образования Пермского края, мероприятий, проводимых коллегией Министерства образования и науки Пермского края, Советом по образованию при губернаторе Пермского края, экспертами в сфере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Мероприятие позволяет обеспечить финансирование проводимых исследований, экспертиз.</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реализации мероприятий подпрограммы 8 кроме исполнительных органов государственной власти Пермского края участвуют краевые учреждения - КГАОУ ДОД "Центр дополнительного образования для детей "Краевой центр художественного творчества учащихся "Росток", ГБКУ "Краевой центр развития творчества детей и юношества "Муравейник", другие образовательные организации Пермского края. Также организационно-технологическое, научно-методическое сопровождение мероприятий осуществляет ГБОУ ДПО "Центр развития образования Пермского края", мониторинговые исследования - КГАУ ДПО "Пермский центр профессиональной ориентации молодежи и психологической поддержки населения". Эти образовательные организации выполняют государственное задание Министерства образования и науки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утвержденные планом Министерства образования и науки Пермского края на год, реализуются через конкурсные процедуры в соответствии с действующим законодательством.</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Основное мероприятие 8.3:</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аккредитация образовательной деятельности организаций.</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Государственной инспекции по надзору и контролю в сфере образования включает в себя также:</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4.3.1. лицензирование образовательной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4.3.2. государственная аккредитация образовательной деятельности;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4.3.3. организация процедуры аккредитационной экспертизы с привлечением независимых профессиональных экспертов;</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4.3.4. проведение выездных, документарных проверок исполнения муниципальными органами управления образованием, образовательными организациями полномочий, установленных законодательством в сфере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4.3.5. проставление апостиля на документы об образовании;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4.3.6. направление запросов в образовательные организации о подтверждении документов об образовании;</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4.3.7. внесение в федеральную базу сведений о лицензированных, аккредитованных образовательных организациях, о документах об образовании и проставлении апостиля.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Основное мероприятие 8.4:</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Прочие мероприятия в области образования.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4.5. </w:t>
      </w:r>
      <w:hyperlink w:anchor="Par668" w:history="1">
        <w:r>
          <w:rPr>
            <w:rFonts w:ascii="Calibri" w:hAnsi="Calibri" w:cs="Calibri"/>
            <w:color w:val="0000FF"/>
          </w:rPr>
          <w:t>Перечень</w:t>
        </w:r>
      </w:hyperlink>
      <w:r>
        <w:rPr>
          <w:rFonts w:ascii="Calibri" w:hAnsi="Calibri" w:cs="Calibri"/>
        </w:rPr>
        <w:t xml:space="preserve"> основных мероприятий, мероприятий подпрограммы 8 с указанием сроков их реализации и ожидаемых результатов обозначен в приложении 1 к Программе.</w:t>
      </w:r>
    </w:p>
    <w:p w:rsidR="00DA3C7D" w:rsidRDefault="00DA3C7D">
      <w:pPr>
        <w:widowControl w:val="0"/>
        <w:autoSpaceDE w:val="0"/>
        <w:autoSpaceDN w:val="0"/>
        <w:adjustRightInd w:val="0"/>
        <w:spacing w:after="0" w:line="240" w:lineRule="auto"/>
        <w:ind w:firstLine="540"/>
        <w:jc w:val="both"/>
        <w:rPr>
          <w:rFonts w:ascii="Calibri" w:hAnsi="Calibri" w:cs="Calibri"/>
        </w:rPr>
        <w:sectPr w:rsidR="00DA3C7D" w:rsidSect="009672DC">
          <w:pgSz w:w="11906" w:h="16838"/>
          <w:pgMar w:top="1134" w:right="850" w:bottom="1134" w:left="1701" w:header="708" w:footer="708" w:gutter="0"/>
          <w:cols w:space="708"/>
          <w:docGrid w:linePitch="360"/>
        </w:sect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102" w:name="Par5599"/>
      <w:bookmarkEnd w:id="102"/>
      <w:r>
        <w:rPr>
          <w:rFonts w:ascii="Calibri" w:hAnsi="Calibri" w:cs="Calibri"/>
        </w:rPr>
        <w:t>Приложение 10</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103" w:name="Par5604"/>
      <w:bookmarkEnd w:id="103"/>
      <w:r>
        <w:rPr>
          <w:rFonts w:ascii="Calibri" w:hAnsi="Calibri" w:cs="Calibri"/>
        </w:rPr>
        <w:t>Перечень</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целевых показателей государственной программы Пермского</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края "Развитие 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720"/>
        <w:gridCol w:w="2520"/>
        <w:gridCol w:w="840"/>
        <w:gridCol w:w="2520"/>
        <w:gridCol w:w="840"/>
        <w:gridCol w:w="840"/>
        <w:gridCol w:w="840"/>
        <w:gridCol w:w="840"/>
        <w:gridCol w:w="720"/>
        <w:gridCol w:w="2640"/>
      </w:tblGrid>
      <w:tr w:rsidR="00DA3C7D">
        <w:tblPrEx>
          <w:tblCellMar>
            <w:top w:w="0" w:type="dxa"/>
            <w:bottom w:w="0" w:type="dxa"/>
          </w:tblCellMar>
        </w:tblPrEx>
        <w:trPr>
          <w:tblCellSpacing w:w="5" w:type="nil"/>
        </w:trPr>
        <w:tc>
          <w:tcPr>
            <w:tcW w:w="72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N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п/п </w:t>
            </w:r>
          </w:p>
        </w:tc>
        <w:tc>
          <w:tcPr>
            <w:tcW w:w="252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Наименование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показателя     </w:t>
            </w:r>
          </w:p>
        </w:tc>
        <w:tc>
          <w:tcPr>
            <w:tcW w:w="8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Еди-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ница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изме-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рения</w:t>
            </w:r>
          </w:p>
        </w:tc>
        <w:tc>
          <w:tcPr>
            <w:tcW w:w="252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ГРБС        </w:t>
            </w:r>
          </w:p>
        </w:tc>
        <w:tc>
          <w:tcPr>
            <w:tcW w:w="4080" w:type="dxa"/>
            <w:gridSpan w:val="5"/>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Значения показателей    </w:t>
            </w:r>
          </w:p>
        </w:tc>
        <w:tc>
          <w:tcPr>
            <w:tcW w:w="2640" w:type="dxa"/>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5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5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2013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план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2014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план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2015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план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2016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план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2017</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план</w:t>
            </w: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Наименование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программных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мероприятий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  </w:t>
            </w: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20"/>
                <w:szCs w:val="20"/>
              </w:rPr>
            </w:pPr>
            <w:bookmarkStart w:id="104" w:name="Par5617"/>
            <w:bookmarkEnd w:id="104"/>
            <w:r>
              <w:rPr>
                <w:rFonts w:ascii="Courier New" w:hAnsi="Courier New" w:cs="Courier New"/>
                <w:sz w:val="20"/>
                <w:szCs w:val="20"/>
              </w:rPr>
              <w:t xml:space="preserve">              Государственная программа Пермского края "Развитие образования и науки"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Удовлетворенность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населения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доступностью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качеством услуг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итогам опросов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мнения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63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67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68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 1-2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детей от 3 до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 лет, стоящих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очереди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организации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1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Отношение среднего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балла ЕГЭ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расчете на один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предмет) в 10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процентах школ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лучшими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результатами ЕГЭ к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среднему баллу ЕГЭ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 расчете на один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предмет) в 10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процентах школ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худшими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результатами ЕГЭ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2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4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выпускников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11-х классов,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получивших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аттестаты о среднем</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образовании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96,4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97,6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97,8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98,0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2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учащихся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обучающихся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соответствии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новым федеральным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стандартом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34,5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46,3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57,1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67,1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2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охваченных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программами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детей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неспортивной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направленности,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общей численности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детей и молодежи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возрасте 5-18 лет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72,4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73,2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74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3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детей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молодежи, ставших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победителями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призерами краевых,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всероссийских,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международных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(от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общего количества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участников)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37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39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42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3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8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выпускников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трудоустроившихся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специальности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42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57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4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имеющих лицензию на</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образовательную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деятельность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7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внутренних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затрат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разработки в общем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объеме валового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продукта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1,77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5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публикаций статей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изданиях, входящих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 международные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системы научного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цитирования Web of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Science, SCOPUS,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подготовленных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пермскими учеными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течение года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320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5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численности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учителей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в возрасте до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35 лет в общей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численности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учителей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общеобразовательных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16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19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6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13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Среднемесячная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заработная плата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 1-4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13.1</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доведена до средней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заработной платы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общем образовании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Пермском крае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13.2</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сохранена на уровне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средней заработной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платы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13.3</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доведена до средней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заработной платы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учителей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13.4</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работников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мастеров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производственного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доведена до средней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заработной платы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14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которых оценка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руководителей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осуществляется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основании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показателей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эффективности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подведомственных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6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20"/>
                <w:szCs w:val="20"/>
              </w:rPr>
            </w:pPr>
            <w:bookmarkStart w:id="105" w:name="Par5802"/>
            <w:bookmarkEnd w:id="105"/>
            <w:r>
              <w:rPr>
                <w:rFonts w:ascii="Courier New" w:hAnsi="Courier New" w:cs="Courier New"/>
                <w:sz w:val="20"/>
                <w:szCs w:val="20"/>
              </w:rPr>
              <w:t xml:space="preserve">                            Подпрограмма 1: Дошкольное общее образование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 Предоставление государственных гарантий на получение общедоступного и бесплатного 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по основным общеобразовательным программам в дошкольных образовательных организациях.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 Обеспечение воспитания и обучения детей-инвалидов в дошкольных образовательных организациях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 дому.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1.3. Предоставление дошкольного образования негосударственными организациями, имеющими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государственную аккредитацию, за счет субсидий из краевого бюджета на возмещение затрат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Удовлетворенность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населения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доступностью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качеством услуг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по итогам опросов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мнения от числа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опрошенных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67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68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1.4. Создание дополнительных мест для организации дошкольного образования в Пермском крае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дополнительных мест</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для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возраста путем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строительства новых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зданий дошкольных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территориального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7612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11397</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детей от 3 до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 лет, стоящих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очереди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организации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территориального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6,7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 Приведение дошкольных образовательных учреждений в нормативное состояние в соответствии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требованиями надзорных органов и ФГОС дошкольного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дошкольных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лицензиями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осуществление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деятельности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территориального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83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1.6. Мероприятия, обеспечивающие функционирование и развитие дошкольного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поставщиков услуг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промышленности,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предпринимательства</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 торговли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190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210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215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1.6.1.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Организационно-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методическое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сопровождение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развития вариативных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форм 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численности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возраста,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посещающих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негосударственные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предоставляющих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услуги 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общего образования,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 общей численности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детей, посещающих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промышленности,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предпринимательства</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 торговли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1.6.1.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Организационно-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методическое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сопровождение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развития вариативных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форм 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1.6.2.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деятельности портала</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"Дошкольное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Интернет-приемной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для родителей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 Мероприятия, обеспечивающие повышение доступности и качества дошкольного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которых внедрены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ФГТ (ФГОС)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1.7.1. Внедрение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федеральных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стандартов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образования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1.8. Внедрение системы оценки качества дошкольного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дошкольных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которых внедрена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система оценки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качества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основе оценки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эффективности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20"/>
                <w:szCs w:val="20"/>
              </w:rPr>
            </w:pPr>
            <w:bookmarkStart w:id="106" w:name="Par5927"/>
            <w:bookmarkEnd w:id="106"/>
            <w:r>
              <w:rPr>
                <w:rFonts w:ascii="Courier New" w:hAnsi="Courier New" w:cs="Courier New"/>
                <w:sz w:val="20"/>
                <w:szCs w:val="20"/>
              </w:rPr>
              <w:t xml:space="preserve">                  Подпрограмма 2: Общее (начальное, основное, среднее) образование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2.1. Предоставление государственных гарантий на получение общедоступного бесплатного 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начального общего, основного общего, среднего общего образования, а также 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в общеобразовательных организациях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Удовлетворенность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населения качеством</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итогам опросов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мнения от числа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опрошенных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67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68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реализующих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обеспечивающих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совместное обучение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инвалидов и лиц, не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имеющих нарушений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развития, в общем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реализующих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общеобразовательные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3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общеобразовательных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учреждений, имеющих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лицензии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образовательную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деятельность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97,0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99,0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2.2. Предоставление государственных гарантий на получение общего и дополнительного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военно-патриотической направленности в краевых образовательных организациях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охваченных услугой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получения общего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военно-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патриотической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направленности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краевых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чел.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660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660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760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2.3. Предоставление начального общего, среднего общего образования негосударственными организациями,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имеющими государственную аккредитацию, за счет субсидий из краевого бюджета на возмещение затрат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охваченных услугой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предоставления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начального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негосударственными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организациями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чел.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2.1. Выплата ежемесячного денежного вознаграждения за классное руководство в 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организациях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2.2. Выплата ежемесячного денежного вознаграждения за классное руководство в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организациях Пермского края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6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получающих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ежемесячное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денежное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вознаграждение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тыс.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чел.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13,8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 Мероприятия, обеспечивающие функционирование и развитие 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2.7. Стипендиальное обеспечение обучающихся в 10-х и 11-х классах общеобразовательных учреждений.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2.8. Мероприятия, обеспечивающие повышение доступности и качества общего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Отношение среднего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балла ЕГЭ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расчете на один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предмет) в 10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процентах школ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лучшими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результатами ЕГЭ к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среднему баллу ЕГЭ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 расчете на один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предмет) в 10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процентах школ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худшими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результатами ЕГЭ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2.6.1.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мониторинга и оценки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качества образования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(мониторинговые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обследования 4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классов, ГИА, ЕГЭ).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2.6.2. Поддержка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уникальных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инновационных школ,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трансляции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инновационного опыта</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 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организации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численности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школьников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достигших базового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уровня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достижений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международных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сопоставительных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исследованиях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качества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(PIRLS,</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TIMSS, PISA), от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количества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участвовавших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73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73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2.6.2. Участие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международных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сопоставительных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исследованиях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качества образования</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9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общеобразовательных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имеющих доступ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сеть "Интернет"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скорости свыше 512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Кбит/с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32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2.6.3.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Организационно-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техническое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сопровождение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использования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дистанционных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технологий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учреждениями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инвалидов,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обучающихся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общеобразовательных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которым созданы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условия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дистанционного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обучения, составит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90%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2.6.3.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Организационно-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техническое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сопровождение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использования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дистанционных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технологий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учреждениями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учащихся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общеобразовательных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школ Пермского края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услугой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"Электронный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дневник", всего и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сельских школах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73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род)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43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ло)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81  </w:t>
            </w:r>
          </w:p>
          <w:p w:rsidR="00DA3C7D" w:rsidRDefault="00DA3C7D">
            <w:pPr>
              <w:widowControl w:val="0"/>
              <w:autoSpaceDE w:val="0"/>
              <w:autoSpaceDN w:val="0"/>
              <w:adjustRightInd w:val="0"/>
              <w:spacing w:after="0" w:line="240" w:lineRule="auto"/>
              <w:rPr>
                <w:rFonts w:ascii="Courier New" w:hAnsi="Courier New" w:cs="Courier New"/>
                <w:sz w:val="20"/>
                <w:szCs w:val="20"/>
              </w:rPr>
            </w:pPr>
          </w:p>
          <w:p w:rsidR="00DA3C7D" w:rsidRDefault="00DA3C7D">
            <w:pPr>
              <w:widowControl w:val="0"/>
              <w:autoSpaceDE w:val="0"/>
              <w:autoSpaceDN w:val="0"/>
              <w:adjustRightInd w:val="0"/>
              <w:spacing w:after="0" w:line="240" w:lineRule="auto"/>
              <w:rPr>
                <w:rFonts w:ascii="Courier New" w:hAnsi="Courier New" w:cs="Courier New"/>
                <w:sz w:val="20"/>
                <w:szCs w:val="20"/>
              </w:rPr>
            </w:pP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89  </w:t>
            </w:r>
          </w:p>
          <w:p w:rsidR="00DA3C7D" w:rsidRDefault="00DA3C7D">
            <w:pPr>
              <w:widowControl w:val="0"/>
              <w:autoSpaceDE w:val="0"/>
              <w:autoSpaceDN w:val="0"/>
              <w:adjustRightInd w:val="0"/>
              <w:spacing w:after="0" w:line="240" w:lineRule="auto"/>
              <w:rPr>
                <w:rFonts w:ascii="Courier New" w:hAnsi="Courier New" w:cs="Courier New"/>
                <w:sz w:val="20"/>
                <w:szCs w:val="20"/>
              </w:rPr>
            </w:pPr>
          </w:p>
          <w:p w:rsidR="00DA3C7D" w:rsidRDefault="00DA3C7D">
            <w:pPr>
              <w:widowControl w:val="0"/>
              <w:autoSpaceDE w:val="0"/>
              <w:autoSpaceDN w:val="0"/>
              <w:adjustRightInd w:val="0"/>
              <w:spacing w:after="0" w:line="240" w:lineRule="auto"/>
              <w:rPr>
                <w:rFonts w:ascii="Courier New" w:hAnsi="Courier New" w:cs="Courier New"/>
                <w:sz w:val="20"/>
                <w:szCs w:val="20"/>
              </w:rPr>
            </w:pP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96  </w:t>
            </w:r>
          </w:p>
          <w:p w:rsidR="00DA3C7D" w:rsidRDefault="00DA3C7D">
            <w:pPr>
              <w:widowControl w:val="0"/>
              <w:autoSpaceDE w:val="0"/>
              <w:autoSpaceDN w:val="0"/>
              <w:adjustRightInd w:val="0"/>
              <w:spacing w:after="0" w:line="240" w:lineRule="auto"/>
              <w:rPr>
                <w:rFonts w:ascii="Courier New" w:hAnsi="Courier New" w:cs="Courier New"/>
                <w:sz w:val="20"/>
                <w:szCs w:val="20"/>
              </w:rPr>
            </w:pPr>
          </w:p>
          <w:p w:rsidR="00DA3C7D" w:rsidRDefault="00DA3C7D">
            <w:pPr>
              <w:widowControl w:val="0"/>
              <w:autoSpaceDE w:val="0"/>
              <w:autoSpaceDN w:val="0"/>
              <w:adjustRightInd w:val="0"/>
              <w:spacing w:after="0" w:line="240" w:lineRule="auto"/>
              <w:rPr>
                <w:rFonts w:ascii="Courier New" w:hAnsi="Courier New" w:cs="Courier New"/>
                <w:sz w:val="20"/>
                <w:szCs w:val="20"/>
              </w:rPr>
            </w:pP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2.6.4. Сопровождение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телекоммуникационной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образовательной сети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"Образование 2.0",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том числе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электронных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дневников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учащихся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обучающихся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соответствии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новым федеральным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стандартом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51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58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63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67,1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2.6.5. Организация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научно-методического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сопровождения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внедрения ФГОС.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2.8.4. Приобретение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учебников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реализации ФГОС.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2.8.5. Приобретение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оборудования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реализации ФГОС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13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"Учительских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домов", построенных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 территории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органы местного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районов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округов)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2.8.2. Реализация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проектов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"Учительский дом -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начальная школа" для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отдаленных сельских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территорий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 приобретение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оборудования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для обучения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которых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используются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дистанционные формы</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обучения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чел.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3000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3500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4000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4500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2.8.3. Организация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дистанционного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обучения детей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части приобретения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комплекса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программных средств,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электронных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учебников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компьютерного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оборудования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 Обеспечение деятельности казенных учреждений.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2.10. Обеспечение деятельности казенных учреждений.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2.11. Предоставление общего образования по образовательным программам дошкольного, начального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общего, основного общего, среднего общего образования по адаптированным образовательным программам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государственных специальных (коррекционных) образовательных организациях.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2.12. Предоставление общего образования по основным и адаптированным общеобразовательным программам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 специальных (коррекционных) образовательных учреждениях (организациях) для обучающихся,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воспитанников с ограниченными возможностями здоровья, специальных учебно-воспитательных учреждениях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открытого типа, оздоровительных образовательных учреждениях санаторного типа для детей, нуждающихся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 длительном лечении.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2.13. Организация дистанционного образования детей-инвалидов на дому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Удовлетворенность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населения, имеющего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детей с ОВЗ,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доступностью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качеством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итогам опросов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мнения, % от числа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опрошенных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науки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2.8.6. Приобретение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оборудования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специальные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(коррекционные)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специальные учебно-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воспитательные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2.8.7.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услуги по проведению</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комплексного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обследования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нуждающихся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специальных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маршрутах.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2.8.1. Расходы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казенных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предприятий.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2.8.2.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общего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 образовательным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программам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начального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основного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среднего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адаптированным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программам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специальных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(коррекционных)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2.10.1.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казенных учреждений.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2.13.1. Организация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научно-методического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сопровождения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дистанционного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инвалидов на дому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20"/>
                <w:szCs w:val="20"/>
              </w:rPr>
            </w:pPr>
            <w:bookmarkStart w:id="107" w:name="Par6173"/>
            <w:bookmarkEnd w:id="107"/>
            <w:r>
              <w:rPr>
                <w:rFonts w:ascii="Courier New" w:hAnsi="Courier New" w:cs="Courier New"/>
                <w:sz w:val="20"/>
                <w:szCs w:val="20"/>
              </w:rPr>
              <w:lastRenderedPageBreak/>
              <w:t xml:space="preserve">                   Подпрограмма 3: Дополнительное образование и воспитание детей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3.1. Субсидии на реализацию государственных услуг по дополнительному образованию детей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организациях неспортивной направленности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охваченных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программами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детей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неспортивной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направленности,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общей численности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детей и молодежи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возрасте 5-18 лет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науки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72,4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73,2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74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3.2. Мероприятия, обеспечивающие функционирование и развитие дополнительного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численности детей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молодежи,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вовлеченных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реализуемые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органами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исполнительной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власти проекты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в общем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количестве детей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молодежи в возрасте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от 7 до 18 лет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3.2.1.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краевых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всероссийских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мероприятий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детьми, молодежью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педагогами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Численность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участвующих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работе профильных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лагерей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чел.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3.2.2.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краевых профильных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лагерей       </w:t>
            </w:r>
          </w:p>
        </w:tc>
      </w:tr>
      <w:tr w:rsidR="00DA3C7D">
        <w:tblPrEx>
          <w:tblCellMar>
            <w:top w:w="0" w:type="dxa"/>
            <w:bottom w:w="0" w:type="dxa"/>
          </w:tblCellMar>
        </w:tblPrEx>
        <w:trPr>
          <w:tblCellSpacing w:w="5" w:type="nil"/>
        </w:trPr>
        <w:tc>
          <w:tcPr>
            <w:tcW w:w="7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25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детей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молодежи, ставших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победителями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призерами краевых,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всероссийских,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международных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(от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общего количества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участников)        </w:t>
            </w:r>
          </w:p>
        </w:tc>
        <w:tc>
          <w:tcPr>
            <w:tcW w:w="8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37  </w:t>
            </w:r>
          </w:p>
        </w:tc>
        <w:tc>
          <w:tcPr>
            <w:tcW w:w="8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39  </w:t>
            </w:r>
          </w:p>
        </w:tc>
        <w:tc>
          <w:tcPr>
            <w:tcW w:w="8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42  </w:t>
            </w:r>
          </w:p>
        </w:tc>
        <w:tc>
          <w:tcPr>
            <w:tcW w:w="8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  </w:t>
            </w:r>
          </w:p>
        </w:tc>
        <w:tc>
          <w:tcPr>
            <w:tcW w:w="7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3.2.3. Организация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проведение олимпиад </w:t>
            </w:r>
          </w:p>
        </w:tc>
      </w:tr>
      <w:tr w:rsidR="00DA3C7D">
        <w:tblPrEx>
          <w:tblCellMar>
            <w:top w:w="0" w:type="dxa"/>
            <w:bottom w:w="0" w:type="dxa"/>
          </w:tblCellMar>
        </w:tblPrEx>
        <w:trPr>
          <w:tblCellSpacing w:w="5" w:type="nil"/>
        </w:trPr>
        <w:tc>
          <w:tcPr>
            <w:tcW w:w="7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5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5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3.2.4. Всероссийские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 международные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мероприятия с детьми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 молодежью     </w:t>
            </w:r>
          </w:p>
        </w:tc>
      </w:tr>
      <w:tr w:rsidR="00DA3C7D">
        <w:tblPrEx>
          <w:tblCellMar>
            <w:top w:w="0" w:type="dxa"/>
            <w:bottom w:w="0" w:type="dxa"/>
          </w:tblCellMar>
        </w:tblPrEx>
        <w:trPr>
          <w:tblCellSpacing w:w="5" w:type="nil"/>
        </w:trPr>
        <w:tc>
          <w:tcPr>
            <w:tcW w:w="7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5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5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3.2.5. Реализация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проекта "Одаренные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дети"        </w:t>
            </w:r>
          </w:p>
        </w:tc>
      </w:tr>
      <w:tr w:rsidR="00DA3C7D">
        <w:tblPrEx>
          <w:tblCellMar>
            <w:top w:w="0" w:type="dxa"/>
            <w:bottom w:w="0" w:type="dxa"/>
          </w:tblCellMar>
        </w:tblPrEx>
        <w:trPr>
          <w:tblCellSpacing w:w="5" w:type="nil"/>
        </w:trPr>
        <w:tc>
          <w:tcPr>
            <w:tcW w:w="7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5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5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3.2.5.1.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краевого форума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"Будущее России",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церемонии вручения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стипендий "Юные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дарования Прикамья </w:t>
            </w:r>
          </w:p>
        </w:tc>
      </w:tr>
      <w:tr w:rsidR="00DA3C7D">
        <w:tblPrEx>
          <w:tblCellMar>
            <w:top w:w="0" w:type="dxa"/>
            <w:bottom w:w="0" w:type="dxa"/>
          </w:tblCellMar>
        </w:tblPrEx>
        <w:trPr>
          <w:tblCellSpacing w:w="5" w:type="nil"/>
        </w:trPr>
        <w:tc>
          <w:tcPr>
            <w:tcW w:w="7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5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5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3.2.5.3. Мероприятия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 поддержке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развитию одаренных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детей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Численность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прошедших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международное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тестирование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знание иностранного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языка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чел.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3.2.5.2. Мероприятия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 школьниками,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направленные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повышение качества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изучения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иностранного языка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(IELTS. DELF, DALF,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BEC, Test DaF,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TOEFL)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3.3. Мероприятия, обеспечивающие повышение доступности и качества дополнительного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Улучшение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материально-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технической базы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реж-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дений</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3.3.1. Поставка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спортивного,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художественного,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музыкального,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научно-технического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оборудования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учреждения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20"/>
                <w:szCs w:val="20"/>
              </w:rPr>
            </w:pPr>
            <w:bookmarkStart w:id="108" w:name="Par6258"/>
            <w:bookmarkEnd w:id="108"/>
            <w:r>
              <w:rPr>
                <w:rFonts w:ascii="Courier New" w:hAnsi="Courier New" w:cs="Courier New"/>
                <w:sz w:val="20"/>
                <w:szCs w:val="20"/>
              </w:rPr>
              <w:t xml:space="preserve">                            Подпрограмма 4: Профессиональное образование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4.1. Предоставление государственной услуги по предоставлению профессионального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4.2. Стипендиальное обеспечение и дополнительные формы материальной поддержки обучающихся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государственных профессиональных организациях.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4.3. Предоставление государственной услуги по проведению воспитательной работы среди проживающих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общежитиях Пермского края, которым предоставлены жилые помещения в общежитиях на период обучения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государственных профессиональных образовательных организациях Пермского края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выпускников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трудоустроившихся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специальности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42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57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4.4. Предоставление государственной услуги по профессиональной ориентации и психологической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поддержке населения.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4.7. Создание системы сопровождения профессионального самоопределения обучающихся на различных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уровнях общего и профессионального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которых созданы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условия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подготовки лиц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ограниченными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возможностями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здоровья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 Мероприятия, обеспечивающие функционирование и развитие профессионального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обучающихся,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зачисленных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обучение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программам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места, обеспеченные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заказом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работодателей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53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57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4.5.1.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повышающие престиж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(специализированный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сайт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www.pbou.perm.ru,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журнал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"Профессиональное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образование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Пермском крае",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справочник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"Вузы, колледжи,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техникумы,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центры",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посвященные Дню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профессионально-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технического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4.6. Мероприятия, обеспечивающие повышение доступности и качества профессионального образования   </w:t>
            </w:r>
          </w:p>
        </w:tc>
      </w:tr>
      <w:tr w:rsidR="00DA3C7D">
        <w:tblPrEx>
          <w:tblCellMar>
            <w:top w:w="0" w:type="dxa"/>
            <w:bottom w:w="0" w:type="dxa"/>
          </w:tblCellMar>
        </w:tblPrEx>
        <w:trPr>
          <w:tblCellSpacing w:w="5" w:type="nil"/>
        </w:trPr>
        <w:tc>
          <w:tcPr>
            <w:tcW w:w="7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25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прошедших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общественную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аккредитацию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основных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           </w:t>
            </w:r>
          </w:p>
        </w:tc>
        <w:tc>
          <w:tcPr>
            <w:tcW w:w="8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8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c>
          <w:tcPr>
            <w:tcW w:w="8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  </w:t>
            </w:r>
          </w:p>
        </w:tc>
        <w:tc>
          <w:tcPr>
            <w:tcW w:w="8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  </w:t>
            </w:r>
          </w:p>
        </w:tc>
        <w:tc>
          <w:tcPr>
            <w:tcW w:w="7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4.6.1. Разработка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реализация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инновационных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программ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механизмов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подготовки рабочих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кадров (в т.ч.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дуальной системы),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соответствующих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требованиям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высокотехнологичных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отраслей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промышленности   </w:t>
            </w:r>
          </w:p>
        </w:tc>
      </w:tr>
      <w:tr w:rsidR="00DA3C7D">
        <w:tblPrEx>
          <w:tblCellMar>
            <w:top w:w="0" w:type="dxa"/>
            <w:bottom w:w="0" w:type="dxa"/>
          </w:tblCellMar>
        </w:tblPrEx>
        <w:trPr>
          <w:tblCellSpacing w:w="5" w:type="nil"/>
        </w:trPr>
        <w:tc>
          <w:tcPr>
            <w:tcW w:w="7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5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5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8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4.6.2. Формирование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комплексной системы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оценки качества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подготовки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выпускников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учреждений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многофункциональных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центров прикладных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квалификаций,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осуществляющих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обучение на базе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среднего (полного)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общего образования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4.6.3. Поставка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оборудования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среднего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многофункциональных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центров прикладных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квалификаций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обучающихся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(организациях)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получающих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стипендии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Правительства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Российской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Федерации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чел.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4.5.2. Краевые,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межрегиональные,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всероссийские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международные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олимпиады и конкурсы</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мастерства среди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обучающихся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реализующих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программы среднего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(ОО СПО)</w:t>
            </w:r>
          </w:p>
        </w:tc>
      </w:tr>
      <w:tr w:rsidR="00DA3C7D">
        <w:tblPrEx>
          <w:tblCellMar>
            <w:top w:w="0" w:type="dxa"/>
            <w:bottom w:w="0" w:type="dxa"/>
          </w:tblCellMar>
        </w:tblPrEx>
        <w:trPr>
          <w:tblCellSpacing w:w="5" w:type="nil"/>
        </w:trPr>
        <w:tc>
          <w:tcPr>
            <w:tcW w:w="10680" w:type="dxa"/>
            <w:gridSpan w:val="9"/>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20"/>
                <w:szCs w:val="20"/>
              </w:rPr>
            </w:pPr>
            <w:bookmarkStart w:id="109" w:name="Par6369"/>
            <w:bookmarkEnd w:id="109"/>
            <w:r>
              <w:rPr>
                <w:rFonts w:ascii="Courier New" w:hAnsi="Courier New" w:cs="Courier New"/>
                <w:sz w:val="20"/>
                <w:szCs w:val="20"/>
              </w:rPr>
              <w:lastRenderedPageBreak/>
              <w:t xml:space="preserve">                  Подпрограмма 5: Высшее образование и наука                   </w:t>
            </w: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5.1. Предоставление дополнительных мер социальной поддержки кандидатам наук, работающим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организациях высшего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5.2. Предоставление дополнительных мер социальной поддержки отдельной категории лиц, которым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присуждена ученая степень доктора наук.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5.3. Именные стипендии для аспирантов государственных образовательных организаций (и их филиалов)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высшего образования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5.4. Премии Пермского края в области науки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докторских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диссертаций,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защищенных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работниками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организаций высшего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научных организаций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 течение года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31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31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32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37 </w:t>
            </w:r>
          </w:p>
        </w:tc>
        <w:tc>
          <w:tcPr>
            <w:tcW w:w="26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5.4.1. Выплаты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премии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края в области науки</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публикаций статей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изданиях, входящих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 международные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системы цитирования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Web of Science,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SCOPUS,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подготовленных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пермскими учеными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течение года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320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450 </w:t>
            </w:r>
          </w:p>
        </w:tc>
        <w:tc>
          <w:tcPr>
            <w:tcW w:w="26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3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внутренних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затрат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разработки в общем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объеме валового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продукта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1,45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1,77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1,8 </w:t>
            </w:r>
          </w:p>
        </w:tc>
        <w:tc>
          <w:tcPr>
            <w:tcW w:w="26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5.5.1.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субсидий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реализации научных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проектов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международными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исследовательскими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группами ученых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базе государственных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или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научных 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5.5.2. Финансовое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мероприятий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научно-технической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инновационной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5.5.3. Финансовое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приоритетных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направлений науки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техники.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5.5.4.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соглашения 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сотрудничестве между</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Российским фондом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фундаментальных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исследований (РФФИ)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 Пермским краем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проведении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совместного конкурса</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проектов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фундаментальных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исследований в 2013-</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2017 годах.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5.5.5.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соглашения между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Российским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гуманитарным научным</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фондом (РГФ)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Пермским краем "О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конкурсах проектов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области гуманитарных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наук" в 2013-2017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годах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организаций высшего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затратах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разработки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11,76</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11,76</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11,88</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 </w:t>
            </w:r>
          </w:p>
        </w:tc>
        <w:tc>
          <w:tcPr>
            <w:tcW w:w="26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научных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проектов,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реализуемых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партнерстве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ведущими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зарубежными учеными</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 </w:t>
            </w:r>
          </w:p>
        </w:tc>
        <w:tc>
          <w:tcPr>
            <w:tcW w:w="26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5.6. Именные стипендии Пермского края для студентов государственных образовательных организаций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их филиалов) высшего образования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5.7. Дополнительные стипендии для студентов государственных образовательных 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5.8. Поддержка талантливой молодежи в образовательных организациях высшего 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5.9. Популяризация науки среди молодежи, включая привлечение ведущих российских и зарубежных ученых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для проведения лекций, семинаров, мастер-классов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студентов пермских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вузов, получающих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повышенные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стипендии разного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уровня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чел.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2450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2450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2500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2550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2600</w:t>
            </w:r>
          </w:p>
        </w:tc>
        <w:tc>
          <w:tcPr>
            <w:tcW w:w="26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5.8.1. Внедрение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механизмов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индивидуальных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технологий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работы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талантливыми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студентами, введение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системы "Креативный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дневник"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выпускников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организаций высшего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завершивших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обучение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направлениям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подготовки,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соответствующим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приоритетным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направлениям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развития науки,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технологий,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трудоустроившихся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окончании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обучения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специальности,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общем числе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выпускников,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завершивших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обучение по данным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направлениям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78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80 </w:t>
            </w:r>
          </w:p>
        </w:tc>
        <w:tc>
          <w:tcPr>
            <w:tcW w:w="26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8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участников научных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 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привлечением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зарубежных ученых-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лекторов,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проведенных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коммуникативной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площадке, созданной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 базе краевой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библиотеки им.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А.М.Горького,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площадках пермских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организаций высшего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научных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чел.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1500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2000</w:t>
            </w: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5.9.1.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коммуникативной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площадки научного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сообщества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(Центр науки)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 базе краевой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библиотеки им.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А.М.Горького.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5.9.2. Организация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мероприятий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развитию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5.9.3. Организация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дистанционных лекций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ведущих ученых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страны и мира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школьников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студентов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5.9.4. Организация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студенческих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(вузовских)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конференций.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5.9.5. Организация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конференций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выпускниками школ по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их ориентации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поступление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пермские вузы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естественнонаучные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физико-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математические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подготовки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5.10. Повышение конкурентоспособности образовательных организаций высшего 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включая поддержку программ развития ведущих университетов и развитие материально-технической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базы организаций высшего образования Пермского края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выполненных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показателей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 развития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пермских вузов,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софинансируемых из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средств бюджета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98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98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99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100 </w:t>
            </w: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5.10.2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Стратегическое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развитие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гуманитарного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педагогического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университета.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5.10.3. Развитие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сети национальных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исследовательских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университетов.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5.10.1. Оптимизация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института искусства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(академия).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5.10.4.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Софинансирование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строительства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общежития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бюджетного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учреждения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национальный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исследовательский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политехнический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университет" как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победителя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конкурсного отбора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проектов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федеральной целевой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программы "Научные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научно-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педагогические кадры</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инновационной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России" на 2009-2013</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годы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20"/>
                <w:szCs w:val="20"/>
              </w:rPr>
            </w:pPr>
            <w:bookmarkStart w:id="110" w:name="Par6582"/>
            <w:bookmarkEnd w:id="110"/>
            <w:r>
              <w:rPr>
                <w:rFonts w:ascii="Courier New" w:hAnsi="Courier New" w:cs="Courier New"/>
                <w:sz w:val="20"/>
                <w:szCs w:val="20"/>
              </w:rPr>
              <w:lastRenderedPageBreak/>
              <w:t xml:space="preserve">                                 Подпрограмма 6: Кадровая политика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6.11. Реализация мероприятий по стимулированию педагогических работников по результатам обучения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школьников.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6.12. Мероприятия, обеспечивающие кадровую политику в сфере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6.5. Предоставление социальных гарантий и льгот педагогическим работникам дошкольных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общеобразовательных 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6.6. Дополнительные меры социальной поддержки отдельных категорий лиц, которым присуждены ученые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степени кандидата и доктора наук, работающих в общеобразовательных организациях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6.7. Дополнительные меры социальной поддержки отдельных категорий лиц, которым присуждены ученые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степени кандидата и доктора наук, работающих в общеобразовательных и профессиональных организациях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численности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учителей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в возрасте до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35 лет в общей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численности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учителей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общеобразовательных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19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6.2.1. Реализация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мероприятий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стимулированию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в рамках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конкурса "Лучшие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учителя"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приоритетного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национального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проекта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6.2.2. Реализация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мероприятий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стимулированию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работников по итогам</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Всероссийской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олимпиады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школьников,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лауреатов премии для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поддержки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талантливой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6.2.3.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акции "Ноутбук -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молодому специалисту</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системы среднего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6.2.6. Семинары,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конференции, форумы,</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конкурсы и другие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формы мероприятий по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обмену опытом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участием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работников.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6.2.8. Конкурсные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мероприятия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педагогическими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работниками.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6.8.1. Организация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проведение конкурса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"Учитель года".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6.8.2. Организация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проведение краевых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(региональных этапов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всероссийских)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конкурсов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2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аттестованных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работников к общему</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87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88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6.2.4. Аттестация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работников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учителей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начальных классов,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прошедших обучение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федеральному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государственному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образовательному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стандарту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6.2.5. Повышение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квалификации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педагогических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руководящих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работников системы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4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учителей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основной школы,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прошедших обучение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федеральному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государственному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образовательному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стандарту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численности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получивших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или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прошедших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переподготовку или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повышение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квалификации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данному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направлению,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общей численности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91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92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93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6.2.8. Повышение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квалификации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работников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учреждений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реализующих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6.3. Предоставление государственной услуги по организации предоставления 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профессионального образования по повышению квалификации работников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Объем выполнения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задания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услуги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предоставления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повышению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квалификации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6.4. Реализация проекта "Мобильный учитель"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Динамика снижения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доли вакансий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кадров в школах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отдаленных сельских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территорий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6.8. Реализация программы по улучшению жилищных условий молодых учителей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молодых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улучшивших жилищные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условия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чел.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6.9. Внедрение механизмов эффективного контракта с руководителями и педагогическими работниками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учреждений (организаций) всех уровней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Удельный вес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которых оценка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руководителей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основных категорий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осуществляется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основании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показателей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эффективности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подведомственных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20"/>
                <w:szCs w:val="20"/>
              </w:rPr>
            </w:pPr>
            <w:bookmarkStart w:id="111" w:name="Par6747"/>
            <w:bookmarkEnd w:id="111"/>
            <w:r>
              <w:rPr>
                <w:rFonts w:ascii="Courier New" w:hAnsi="Courier New" w:cs="Courier New"/>
                <w:sz w:val="20"/>
                <w:szCs w:val="20"/>
              </w:rPr>
              <w:t xml:space="preserve">   Подпрограмма 7: Приведение в нормативное состояние образовательных организаций Пермского края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1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имеющих лицензию на</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образовательную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деятельность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7.1. Мероприятия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приведению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организаций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нормативное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состояние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аварийных зданий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помещений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принятых комиссиями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 началу учебного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года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которых имеются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неисполненные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предписания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надзорных органов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отношении замечаний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 имущественному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комплексу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которых созданы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условия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подготовки лиц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ограниченными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возможностями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здоровья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7.2. Формирование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доступной среды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среднего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детей-инвалидов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лиц с ограниченными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возможностями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здоровья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outlineLvl w:val="2"/>
              <w:rPr>
                <w:rFonts w:ascii="Courier New" w:hAnsi="Courier New" w:cs="Courier New"/>
                <w:sz w:val="20"/>
                <w:szCs w:val="20"/>
              </w:rPr>
            </w:pPr>
            <w:bookmarkStart w:id="112" w:name="Par6800"/>
            <w:bookmarkEnd w:id="112"/>
            <w:r>
              <w:rPr>
                <w:rFonts w:ascii="Courier New" w:hAnsi="Courier New" w:cs="Courier New"/>
                <w:sz w:val="20"/>
                <w:szCs w:val="20"/>
              </w:rPr>
              <w:lastRenderedPageBreak/>
              <w:t xml:space="preserve"> Подпрограмма 8: Обеспечение реализации государственной программы "Развитие образования и науки"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прочие мероприятия в области образования                              </w:t>
            </w:r>
          </w:p>
        </w:tc>
      </w:tr>
      <w:tr w:rsidR="00DA3C7D">
        <w:tblPrEx>
          <w:tblCellMar>
            <w:top w:w="0" w:type="dxa"/>
            <w:bottom w:w="0" w:type="dxa"/>
          </w:tblCellMar>
        </w:tblPrEx>
        <w:trPr>
          <w:tblCellSpacing w:w="5" w:type="nil"/>
        </w:trPr>
        <w:tc>
          <w:tcPr>
            <w:tcW w:w="10680" w:type="dxa"/>
            <w:gridSpan w:val="9"/>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8.1. Обеспечение деятельности Министерства образования и науки         </w:t>
            </w: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Уровень освоения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бюджета Программы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Реализация Программы</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8.2. Прочие мероприятия, обеспечивающие функционирование и развитие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включенных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мониторинг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8.2.1.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мониторинга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функционирования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результативности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системы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Уровень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информированности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населения 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развитию сферы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рамках 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данным опроса)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8.2.2.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Информационное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СМИ-сопровождение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функционирования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развития системы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Численность детей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участвующих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традиционных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чел.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8.2.3. Финансовое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традиционных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мероприятий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Численность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экспертов,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участвующих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различных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мероприятиях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оценке качества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системы образования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чел.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и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8.3.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экспертного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сообщества     </w:t>
            </w:r>
          </w:p>
        </w:tc>
      </w:tr>
      <w:tr w:rsidR="00DA3C7D">
        <w:tblPrEx>
          <w:tblCellMar>
            <w:top w:w="0" w:type="dxa"/>
            <w:bottom w:w="0" w:type="dxa"/>
          </w:tblCellMar>
        </w:tblPrEx>
        <w:trPr>
          <w:tblCellSpacing w:w="5" w:type="nil"/>
        </w:trPr>
        <w:tc>
          <w:tcPr>
            <w:tcW w:w="13320" w:type="dxa"/>
            <w:gridSpan w:val="10"/>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8.3. Государственная аккредитация образовательной деятельности организаций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из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числа заявившихся,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прошедших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лицензирование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применением новых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технологий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надзору и контролю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 сфере образования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8.3.1.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Лицензирование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деятельности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аккредитованных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учетом сведений об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имеющейся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аккредитации или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аккредитации, от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прошедших данную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процедуру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надзору и контролю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 сфере образования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8.3.2.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аккредитация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деятельности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Охват муниципальных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органов 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федеральным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контролем качества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федеральным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надзором в области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контролем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соблюдения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лицензионных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условий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требований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надзору и контролю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 сфере образования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73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97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8.3.4.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выездных,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документарных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проверок исполнения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органами 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организациями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полномочий,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установленных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законодательством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сфере образования  </w:t>
            </w:r>
          </w:p>
        </w:tc>
      </w:tr>
      <w:tr w:rsidR="00DA3C7D">
        <w:tblPrEx>
          <w:tblCellMar>
            <w:top w:w="0" w:type="dxa"/>
            <w:bottom w:w="0" w:type="dxa"/>
          </w:tblCellMar>
        </w:tblPrEx>
        <w:trPr>
          <w:tblCellSpacing w:w="5" w:type="nil"/>
        </w:trPr>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9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документов об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принятых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проставления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апостиля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5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надзору и контролю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 сфере образования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175 </w:t>
            </w:r>
          </w:p>
        </w:tc>
        <w:tc>
          <w:tcPr>
            <w:tcW w:w="8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26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8.3.5. Направление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запросов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учреждения 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подтверждении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документов об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8.3.6. Внесение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федеральную базу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данных сведений 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документах об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проставлении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апостиля      </w:t>
            </w: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113" w:name="Par6912"/>
      <w:bookmarkEnd w:id="113"/>
      <w:r>
        <w:rPr>
          <w:rFonts w:ascii="Calibri" w:hAnsi="Calibri" w:cs="Calibri"/>
        </w:rPr>
        <w:t>Приложение 11</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114" w:name="Par6917"/>
      <w:bookmarkEnd w:id="114"/>
      <w:r>
        <w:rPr>
          <w:rFonts w:ascii="Calibri" w:hAnsi="Calibri" w:cs="Calibri"/>
        </w:rPr>
        <w:t>Финансовое обеспечение реализации государственной программы</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"Развитие образования и науки" за счет</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средств бюджета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120"/>
        <w:gridCol w:w="2040"/>
        <w:gridCol w:w="720"/>
        <w:gridCol w:w="720"/>
        <w:gridCol w:w="1320"/>
        <w:gridCol w:w="600"/>
        <w:gridCol w:w="1440"/>
        <w:gridCol w:w="1440"/>
        <w:gridCol w:w="1440"/>
        <w:gridCol w:w="720"/>
      </w:tblGrid>
      <w:tr w:rsidR="00DA3C7D">
        <w:tblPrEx>
          <w:tblCellMar>
            <w:top w:w="0" w:type="dxa"/>
            <w:bottom w:w="0" w:type="dxa"/>
          </w:tblCellMar>
        </w:tblPrEx>
        <w:trPr>
          <w:tblCellSpacing w:w="5" w:type="nil"/>
        </w:trPr>
        <w:tc>
          <w:tcPr>
            <w:tcW w:w="312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Наименование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программы, подпрограммы,</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основного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(ведомственной целевой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мероприятия </w:t>
            </w:r>
          </w:p>
        </w:tc>
        <w:tc>
          <w:tcPr>
            <w:tcW w:w="20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Ответственный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соисполнители,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участники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(ГРБС)     </w:t>
            </w:r>
          </w:p>
        </w:tc>
        <w:tc>
          <w:tcPr>
            <w:tcW w:w="3360"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Код бюджетной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классификации     </w:t>
            </w:r>
          </w:p>
        </w:tc>
        <w:tc>
          <w:tcPr>
            <w:tcW w:w="5040"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Расходы </w:t>
            </w:r>
            <w:hyperlink w:anchor="Par8017" w:history="1">
              <w:r>
                <w:rPr>
                  <w:rFonts w:ascii="Courier New" w:hAnsi="Courier New" w:cs="Courier New"/>
                  <w:color w:val="0000FF"/>
                  <w:sz w:val="20"/>
                  <w:szCs w:val="20"/>
                </w:rPr>
                <w:t>&lt;1&gt;</w:t>
              </w:r>
            </w:hyperlink>
            <w:r>
              <w:rPr>
                <w:rFonts w:ascii="Courier New" w:hAnsi="Courier New" w:cs="Courier New"/>
                <w:sz w:val="20"/>
                <w:szCs w:val="20"/>
              </w:rPr>
              <w:t xml:space="preserve">, тыс. руб.        </w:t>
            </w: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ГРБС</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Рз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 </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ЦСР   </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КВР</w:t>
            </w:r>
          </w:p>
          <w:p w:rsidR="00DA3C7D" w:rsidRDefault="00DA3C7D">
            <w:pPr>
              <w:widowControl w:val="0"/>
              <w:autoSpaceDE w:val="0"/>
              <w:autoSpaceDN w:val="0"/>
              <w:adjustRightInd w:val="0"/>
              <w:spacing w:after="0" w:line="240" w:lineRule="auto"/>
              <w:rPr>
                <w:rFonts w:ascii="Courier New" w:hAnsi="Courier New" w:cs="Courier New"/>
                <w:sz w:val="20"/>
                <w:szCs w:val="20"/>
              </w:rPr>
            </w:pPr>
            <w:hyperlink w:anchor="Par8018" w:history="1">
              <w:r>
                <w:rPr>
                  <w:rFonts w:ascii="Courier New" w:hAnsi="Courier New" w:cs="Courier New"/>
                  <w:color w:val="0000FF"/>
                  <w:sz w:val="20"/>
                  <w:szCs w:val="20"/>
                </w:rPr>
                <w:t>&lt;2&gt;</w:t>
              </w:r>
            </w:hyperlink>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2014 г.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2015 г.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2016 г.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2017</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 </w:t>
            </w: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1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программа Пермского края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"Развитие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27997658,4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28276718,2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28708212,6</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27947976,1</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28265182,3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28698836,7</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политики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массовых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44209,5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5209,5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5209,5</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Государственная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надзору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контролю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5472,8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6326,4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4166,4</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1: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Дошкольное общее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7532171,6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7549845,7</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7571428,6</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7532171,6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7549845,7</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7571428,6</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1.1.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государственных гарантий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 получение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общедоступного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бесплатного 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по основным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общеобразовательным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программам в дошкольных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0701</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02 1 6330</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7315063,9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7338030,6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7359034,9</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1.2.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воспитания и обучения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детей-инвалидов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дошкольных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и на дому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0701</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02 1 6306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34456,2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33263,6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33842,2</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1.3.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негосударственными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организациями, имеющими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государственную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аккредитацию, за счет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субсидий из краевого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бюджета на возмещение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затрат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0701</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02 1 2001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168761,5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168761,5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168761,5</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1.6.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функционирование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развитие 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3790,0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1790,0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1790,0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1.6.1. Организационно-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методическое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сопровождение развития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вариативных форм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0701</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02 1 2002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1.6.2.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портала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"Дошкольное образование"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 интернет-приемной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родителей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0701</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02 1 2002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2890,0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890,0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890,0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1.7. Внедрение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стандартов 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0701</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02 1 6405</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10100,0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2: Общее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(начальное, основное,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среднее) образование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15014878,9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15228748,2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15401158,1</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15014878,9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15228748,2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15401158,1</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государственных гарантий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на получение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общедоступного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бесплатного дошкольного,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начального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основного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а также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02 2 6307</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12414508,3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12593663,3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12752975,0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2.2.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государственных гарантий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 получение общего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военно-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патриотической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направленности в краевых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131860,8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132461,5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133144,3</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2.3.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начального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негосударственными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организациями, имеющими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государственную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аккредитацию, за счет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субсидий из краевого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бюджета на возмещение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затрат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41910,6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41910,6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41910,6</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2.4. Выплаты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ежемесячного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вознаграждения за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классное руководство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02 2 2007</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1548,5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1548,5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1548,5</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02 2 2007</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226,4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226,4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226,4</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2.5. Выплата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ежемесячного денежного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вознаграждения за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классное руководство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02 2 6310</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410003,6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410103,0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410714,3</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2.6.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функционирование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развитие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40600,0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50600,0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50600,0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2.6.1.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мониторинга и оценки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качества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(мониторинговые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обследования 4 классов,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ГИА, ЕГЭ)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02 2 2005</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2.6.2. Участие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международных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сопоставительных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исследованиях качества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02 2 2005</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2.6.3. Организационно-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техническое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сопровождение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использования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дистанционных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технологий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организациями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02 2 2005</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2700,0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2700,0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2700,0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2.6.4. Сопровождение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телекоммуникационной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образовательной сети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2.0",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т.ч. электронных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дневников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02 2 2005</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2.6.5. Организация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научно-методического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сопровождения внедрения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ФГОС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02 2 2005</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2.7. Стипендиальное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обучающихся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 10-х и 11-х классах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02 2 6309</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72393,8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75554,5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82234,5</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обеспечивающие повышение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доступности и качества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общего 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53500,0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61500,0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54300,0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2.8.1. Поддержка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уникальных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инновационных школ,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трансляции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инновационного опыта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организации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2.8.2. Реализация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проектов "Учительский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дом - начальная школа"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для отдаленных сельских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территорий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 приобретение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оборудования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2500,0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2.8.3. Организация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дистанционного обучения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детей в части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приобретения комплекса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программных средств,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электронных учебников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компьютерного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оборудования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органы местного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самоуправления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2.8.4. Приобретение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(разработка,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тиражирование) учебников</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2.8.5. Приобретение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оборудования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реализации ФГОС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2.8.6. Приобретение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оборудования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специальные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(коррекционные)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специальные учебно-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воспитательные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4800,0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2.9.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казенных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w:t>
            </w:r>
          </w:p>
        </w:tc>
        <w:tc>
          <w:tcPr>
            <w:tcW w:w="20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02 2 0011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3997,3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3997,3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3997,3</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02 2 0011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3175,3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3181,2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3184,3</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02 2 0011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61,4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61,4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61,4</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2.10.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казенных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86304,8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87055,6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87496,8</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2.10.1.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казенных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w:t>
            </w:r>
          </w:p>
        </w:tc>
        <w:tc>
          <w:tcPr>
            <w:tcW w:w="20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02 2 0011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59832,5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59832,5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59832,5</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02 2 0011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24089,3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24840,1</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25281,3</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02 2 0011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2383,0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2383,0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2383,0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2.11.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общего образования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программам дошкольного,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начального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основного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среднего общего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адаптированным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программам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специальных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(коррекционных)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организациях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166916,5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167663,1</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168066,2</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2.12.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общего образования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основным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адаптированным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общеобразовательным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программам в специальных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(коррекционных)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обучающихся,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воспитанников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ограниченными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возможностями здоровья,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специальных учебно-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воспитательных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учреждениях открытого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типа, оздоровительных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учреждениях санаторного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типа для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нуждающихся в длительном</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лечении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02 2 6308</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1558158,5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1569508,7</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1580985,4</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2.13. Организация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дистанционного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инвалидов на дому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29713,1</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29713,1</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29713,1</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2.13.1. Организация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научно-методического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сопровождения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дистанционного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инвалидов на дому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02 2 2004</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5038,2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5038,2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5038,2</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2.13.2. Организация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материально-технического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 информационного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сопровождения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дистанционного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инвалидов на дому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02 2 2004</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24674,9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24674,9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24674,9</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Подпрограмма 3: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образование и воспитание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детей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105147,9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105192,4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111468,5</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103485,4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103529,9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109806,0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политики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массовых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1662,5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1662,5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1662,5</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3.1.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государственных услуг по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дополнительному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образованию детей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неспортивной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направленности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02 3 2001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63825,4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64869,9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65146,0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политики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массовых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825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02 3 2001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1662,5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1662,5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1662,5</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функционирование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развитие дополнительного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33860,0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33860,0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33860,0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3.2.1.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краевых и всероссийских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с детьми,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молодежью и педагогами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02 3 2002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11120,0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11120,0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11120,0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3.2.2.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краевых профильных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лагерей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02 3 2002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3.2.3. Организация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проведение олимпиад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02 3 2002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3610,0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3610,0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3610,0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3.2.4. Всероссийские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международные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мероприятия с детьми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молодежью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02 3 2002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3670,0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3670,0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3670,0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3.2.5. Реализация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проекта "Одаренные дети"</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10960,0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10960,0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10960,0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3.2.5.1. Проведение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краевого форума "Будущее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России", церемонии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вручения стипендий "Юные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дарования Прикамья"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02 3 2002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3.2.5.2. Мероприятия со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школьниками,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направленные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повышение качества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изучения иностранного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языка (IELTS. DELF,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DALF, BEC, Test DaF,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TOEFL)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02 3 2002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9360,0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9360,0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9360,0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3.3.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обеспечивающие повышение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доступности и качества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5800,0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4800,0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10800,0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3.3.1. Оснащение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спортивным,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художественным,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музыкальным, научно-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техническим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оборудованием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02 3 2003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6800,0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3.3.2. Участие детей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педагогов в мероприятиях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международного уровня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(фестивали, конкурсы,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ярмарки, слеты,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профильные школы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лагеря и др.)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02 3 2003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3.3.3.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работы интерактивного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музея физики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школьников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02 3 2003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3.3.4. Реализация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проекта "Олимпийская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сборная детей сельских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территорий"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02 3 2003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4: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3531710,3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3753714,8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3956348,9</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3531710,3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3753714,8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3956348,9</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4.1.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государственной услуги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предоставлению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191569,9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195785,6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202061,2</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0704</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2674621,6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2878714,8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3052473,9</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4.2. Стипендиальное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дополнительные формы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материальной поддержки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обучающихся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w:t>
            </w:r>
          </w:p>
        </w:tc>
        <w:tc>
          <w:tcPr>
            <w:tcW w:w="20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187689,0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197073,4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208012,7</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14895,8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15640,7</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16508,9</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4.3.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государственной услуги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проведению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воспитательной работы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среди проживающих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общежитиях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которым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предоставлены жилые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помещения в общежитиях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 период обучения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428029,9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437599,9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447314,1</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4.4.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государственной услуги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профессиональной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ориентации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психологической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поддержке населения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02 4 2004</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11654,1</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11750,4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11828,1</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4.5.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функционирование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5250,0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5250,0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5250,0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4.5.1.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повышающие престиж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(специализированный сайт</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www.pbou.perm.ru, журнал</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в Пермском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крае", справочник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"ВУЗЫ, колледжи,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техникумы,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образовательные центры",</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мероприятия, посвященные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дню профессионально-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технического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02 4 2005</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4.5.2. Краевые,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межрегиональные,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всероссийские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международные олимпиады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 конкурсы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мастерства среди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обучающихся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реализующих 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02 4 2005</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1250,0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4.6.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обеспечивающие повышение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доступности и качества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11900,0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12900,0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4.6.1. Разработка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реализация инновационных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 и механизмов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подготовки рабочих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кадров (в т.ч. дуальной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системы),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соответствующих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требованиям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высокотехнологичных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отраслей промышленности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4.6.2. Формирование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комплексной системы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оценки качества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подготовки выпускников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4.6.3. Поставка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оборудования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среднего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многофункциональных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центров прикладных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квалификаций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16400,0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11300,0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11800,0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4.7. Создание условий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для различных категорий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населения в приобретении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необходимых прикладных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квалификаций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протяжении всей трудовой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Подпрограмма 5: Высшее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и наука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715128,8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532307,0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558424,0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672581,8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528760,0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554877,0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политики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массовых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42547,0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3547,0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3547,0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5.1.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дополнительных мер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социальной поддержки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кандидатам наук,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работающих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пермские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02 5 7001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8160,0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8400,0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5.2.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дополнительных мер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социальной поддержки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отдельных категорий лиц,</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которым присуждена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ученая степень доктора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136881,9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144081,9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144081,9</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5.2.1. Социальная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поддержка отдельных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категорий лиц, которым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присуждена ученая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степень доктора наук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02 5 7002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136800,0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144000,0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144000,0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5.2.2. Сопровождение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электронной системы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ведению мониторинга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электронного реестра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выплатам докторам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кандидатам наук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02 5 7002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5.2.3. Сопровождение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информационной системы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ведению реестра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выплатам докторам наук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02 5 7002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31,9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31,9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31,9</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5.3. Именные стипендии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для аспирантов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(и 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филиалов)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02 5 7003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6085,8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8283,0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9660,0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5.4. Премии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в области науки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1975,8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1975,8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1975,8</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5.4.1. Выплаты премии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Пермского края в области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0412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02 5 7004</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1050,0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5.4.2. Организационное 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техническое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сопровождение конкурса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 присуждение премий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Пермского края в области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0412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02 5 7004</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925,8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925,8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925,8</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5.5. Развитие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международной интеграции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 сфере науки, повышение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уровня научных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исследований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разработок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129603,0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99603,0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120500,0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5.5.1.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субсидий для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научных проектов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международными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исследовательскими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группами ученых на базе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или научных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5.5.2. Финансовое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организационных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в научно-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технической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инновационной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0411</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603,0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603,0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5.5.3. Финансовое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обеспечение приоритетных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направлений науки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техники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0412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5.5.4.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реализации соглашения 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сотрудничестве между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Российским фондом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фундаментальных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исследований и Пермским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краем в проведении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совместного конкурса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проектов фундаментальных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исследований в 2013-2017</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годах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0110</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5.5.5.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реализации соглашения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между Российским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гуманитарным научным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фондом и Пермским краем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 конкурсах проектов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области гуманитарных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 в 2013-2017 годах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0110</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5.6. Именные стипендии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студентов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(и 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филиалов)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02 5 7005</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3055,3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3055,3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3055,3</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5.7. Дополнительные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стипендии для студентов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02 5 7006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146050,0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160011,0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163254,0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5.8. Поддержка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талантливой молодежи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5.8.1. Внедрение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механизмов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индивидуальных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траекторий для работы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талантливыми студентами,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введение системы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"Креативный дневник"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5.9. Популяризация науки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среди молодежи, включая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привлечение ведущих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российских и зарубежных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ученых для проведения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лекций, семинаров,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мастер-классов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5897,0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5897,0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5897,0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5.9.1.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коммуникативной площадки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научного сообщества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(Центр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науки) на базе краевой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библиотеки им.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А.М.Горького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политики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массовых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825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3547,0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3547,0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3547,0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5.9.2. Организация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проведение мероприятий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развитию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и науки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5.9.3. Организация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проведение дистанционных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лекций ведущих ученых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страны и мира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школьников и студентов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5.9.4. Организация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проведение студенческих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(вузовских) конференций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5.9.5. Организация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проведение конференций с</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выпускниками школ по 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ориентации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поступление в пермские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вузы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естественнонаучные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физико-математические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направления подготовки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5.10. Повышение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конкурентоспособности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включая поддержку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 развития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ведущих университетов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развитие материально-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технической базы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276600,0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5.10.1. Оптимизация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института искусства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культуры (академия)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политики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массовых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Пермского края,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825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0706</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02 5 6601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39000,0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5.10.2. Стратегическое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развитие гуманитарного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университета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0706</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02 5 6601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5.10.3. Развитие сети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национальных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исследовательских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университетов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0706</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02 5 6601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5.10.4. Софинансирование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строительства общежития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бюджетного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учреждения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национальный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исследовательский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политехнический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университет" как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победителя конкурсного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отбора проектов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реализации федеральной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целевой </w:t>
            </w:r>
            <w:hyperlink r:id="rId114" w:history="1">
              <w:r>
                <w:rPr>
                  <w:rFonts w:ascii="Courier New" w:hAnsi="Courier New" w:cs="Courier New"/>
                  <w:color w:val="0000FF"/>
                  <w:sz w:val="20"/>
                  <w:szCs w:val="20"/>
                </w:rPr>
                <w:t>программы</w:t>
              </w:r>
            </w:hyperlink>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"Научные и научно-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педагогические кадры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инновационной России" на</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2009-2013 годы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0706</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02 5 6601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17600,0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6: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6 Кадровая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политика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873716,5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881736,7</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894616,6</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873716,5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881736,7</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894616,6</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6.1. Реализация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стимулированию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результатам обучения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школьников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02 6 6401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6.2.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обеспечивающие кадровую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политику в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108519,0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108319,0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108519,0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6.2.1. Реализация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стимулированию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в рамках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конкурса "Лучшие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учителя" приоритетного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национального проекта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экспертиза, вручение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дипломов, выплаты премий</w:t>
            </w:r>
          </w:p>
        </w:tc>
        <w:tc>
          <w:tcPr>
            <w:tcW w:w="20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6.2.2. Реализация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стимулированию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по итогам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Всероссийской олимпиады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школьников, присуждения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премии для поддержки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талантливой молодежи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6.2.3. Проведение акции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"Ноутбук - молодому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специалисту системы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6.2.4. Аттестация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работников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3300,0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3300,0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3300,0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6.2.5. Повышение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квалификации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руководящих работников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системы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20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0705</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26826,1</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26860,0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26860,0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0705</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66792,9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66759,0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66759,0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6.2.6. Семинары,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конференции, форумы,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конкурсы и другие формы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по обмену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опытом с участием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2100,0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2100,0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2100,0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6.2.7. Повышение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квалификации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реализующих 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0701</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6.2.8. Конкурсные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мероприятия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работниками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3100,0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3100,0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3100,0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6.3.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государственной услуги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 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предоставления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образования по повышению</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квалификации работников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0705</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84141,2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84331,5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84517,6</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6.4. Реализация проекта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"Мобильный учитель"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02 6 6402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5400,0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6.5. Предоставление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социальных гарантий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льгот педагогическим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работникам дошкольных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w:t>
            </w:r>
          </w:p>
        </w:tc>
        <w:tc>
          <w:tcPr>
            <w:tcW w:w="20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0701</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02 6 6311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105995,9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105806,2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105664,0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02 6 6311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428646,1</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455103,6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467061,0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02 6 6311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27599,6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25313,4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25803,0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6.6. Дополнительные меры</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социальной поддержки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отдельных категорий лиц,</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которым присуждены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ученые степени кандидата</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 доктора наук,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работающих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02 6 6312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10004,7</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10004,7</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10004,7</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6.7. Дополнительные меры</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социальной поддержки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отдельных категорий лиц,</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которым присуждены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ученые степени кандидата</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 доктора наук,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работающих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общеобразовательных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организациях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02 6 7007</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7210,0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6858,3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7047,3</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6.8. Улучшение жилищных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условий молодых учителей</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1003</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02 6 6404</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16200,0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7: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Приведение в нормативное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состояние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118946,0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128991,5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113946,0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113946,0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128991,5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113946,0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энергетики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жилищно-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хозяйства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7.1. Мероприятия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приведению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нормативное состояние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02 7 2001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107946,0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107946,0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107946,0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7.2. Формирование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доступной среды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для детей-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инвалидов и лиц с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ограниченными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возможностями здоровья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02 4 2002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7.3. Бюджетные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инвестиции на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строительство объектов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общественной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инфраструктуры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регионального значения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15045,5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7.3.1. Реконструкция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учебного корпуса ГБОУ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СПО "Пермский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авиационный техникум им.</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П.Д.Швецова" со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строительством пристроя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0704</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02 7 4200</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15045,5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7.3.2. Реконструкция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котельной ГБОУ НПО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училище N 5" с. Юсьва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0502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02 7 4200</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8: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и прочие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мероприятия в области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hyperlink w:anchor="Par8019" w:history="1">
              <w:r>
                <w:rPr>
                  <w:rFonts w:ascii="Courier New" w:hAnsi="Courier New" w:cs="Courier New"/>
                  <w:color w:val="0000FF"/>
                  <w:sz w:val="20"/>
                  <w:szCs w:val="20"/>
                </w:rPr>
                <w:t>&lt;3&gt;</w:t>
              </w:r>
            </w:hyperlink>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105958,4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96181,9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100821,9</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100485,7</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89855,6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96655,6</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Государственная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надзору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контролю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5472,8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6326,4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4166,4</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8.1.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выполнения функций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органами                </w:t>
            </w:r>
          </w:p>
        </w:tc>
        <w:tc>
          <w:tcPr>
            <w:tcW w:w="20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02 8 0009</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48358,0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44380,2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44380,2</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02 8 0009</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9230,2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10210,1</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10210,1</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02 8 0009</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4,5</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Государственная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надзору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контролю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807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02 8 0009</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222,2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225,8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225,8</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807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02 8 0009</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97,6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97,6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97,6</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807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02 8 0009</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8.2. Прочие мероприятия,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обеспечивающие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функционирование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развитие 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29820,0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29820,0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29820,0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8.2.1.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мониторинга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функционирования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результативности системы</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8820,0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8820,0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8820,0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8.2.2. Информационное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СМИ-сопровождение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функционирования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развития системы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4600,0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4600,0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4600,0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8.2.3. Финансовое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обеспечение традиционных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мероприятий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11200,0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11200,0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11200,0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8.2.4.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деятельности экспертного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сообщества (Совета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инновационной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в системе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мероприятий,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проводимых коллегией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Министерства образования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 науки 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Советом по образованию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 губернаторе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экспертами в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5200,0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5200,0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5200,0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8.3. 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аккредитация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деятельности организаций</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Государственная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надзору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контролю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807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5153,0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6003,0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3843,0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8.4. Прочие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 области образования   </w:t>
            </w:r>
          </w:p>
        </w:tc>
        <w:tc>
          <w:tcPr>
            <w:tcW w:w="204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11872,9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5440,7</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5440,7</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02 8 2003</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6800,0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A3C7D" w:rsidRDefault="00DA3C7D">
      <w:pPr>
        <w:widowControl w:val="0"/>
        <w:autoSpaceDE w:val="0"/>
        <w:autoSpaceDN w:val="0"/>
        <w:adjustRightInd w:val="0"/>
        <w:spacing w:after="0" w:line="240" w:lineRule="auto"/>
        <w:ind w:firstLine="540"/>
        <w:jc w:val="both"/>
        <w:rPr>
          <w:rFonts w:ascii="Calibri" w:hAnsi="Calibri" w:cs="Calibri"/>
        </w:rPr>
      </w:pPr>
      <w:bookmarkStart w:id="115" w:name="Par8017"/>
      <w:bookmarkEnd w:id="115"/>
      <w:r>
        <w:rPr>
          <w:rFonts w:ascii="Calibri" w:hAnsi="Calibri" w:cs="Calibri"/>
        </w:rPr>
        <w:t>&lt;1&gt; Представленные расходы подлежат ежегодному уточнению при формировании бюджета на очередной финансовый год и плановый период.</w:t>
      </w:r>
    </w:p>
    <w:p w:rsidR="00DA3C7D" w:rsidRDefault="00DA3C7D">
      <w:pPr>
        <w:widowControl w:val="0"/>
        <w:autoSpaceDE w:val="0"/>
        <w:autoSpaceDN w:val="0"/>
        <w:adjustRightInd w:val="0"/>
        <w:spacing w:after="0" w:line="240" w:lineRule="auto"/>
        <w:ind w:firstLine="540"/>
        <w:jc w:val="both"/>
        <w:rPr>
          <w:rFonts w:ascii="Calibri" w:hAnsi="Calibri" w:cs="Calibri"/>
        </w:rPr>
      </w:pPr>
      <w:bookmarkStart w:id="116" w:name="Par8018"/>
      <w:bookmarkEnd w:id="116"/>
      <w:r>
        <w:rPr>
          <w:rFonts w:ascii="Calibri" w:hAnsi="Calibri" w:cs="Calibri"/>
        </w:rPr>
        <w:t>&lt;2&gt; Указывается только группа кода вида расходов, без разбивки по подгруппам и элементам.</w:t>
      </w:r>
    </w:p>
    <w:p w:rsidR="00DA3C7D" w:rsidRDefault="00DA3C7D">
      <w:pPr>
        <w:widowControl w:val="0"/>
        <w:autoSpaceDE w:val="0"/>
        <w:autoSpaceDN w:val="0"/>
        <w:adjustRightInd w:val="0"/>
        <w:spacing w:after="0" w:line="240" w:lineRule="auto"/>
        <w:ind w:firstLine="540"/>
        <w:jc w:val="both"/>
        <w:rPr>
          <w:rFonts w:ascii="Calibri" w:hAnsi="Calibri" w:cs="Calibri"/>
        </w:rPr>
      </w:pPr>
      <w:bookmarkStart w:id="117" w:name="Par8019"/>
      <w:bookmarkEnd w:id="117"/>
      <w:r>
        <w:rPr>
          <w:rFonts w:ascii="Calibri" w:hAnsi="Calibri" w:cs="Calibri"/>
        </w:rPr>
        <w:t>&lt;3&gt; В расходы по строке "Подпрограмма "Обеспечение реализации государственной программы" включаются расходы на содержание аппаратов управления органов власти Пермского края, не включенные в расходы иных подпрограмм государственных программ Пермского края.</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118" w:name="Par8025"/>
      <w:bookmarkEnd w:id="118"/>
      <w:r>
        <w:rPr>
          <w:rFonts w:ascii="Calibri" w:hAnsi="Calibri" w:cs="Calibri"/>
        </w:rPr>
        <w:t>Приложение 12</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119" w:name="Par8030"/>
      <w:bookmarkEnd w:id="119"/>
      <w:r>
        <w:rPr>
          <w:rFonts w:ascii="Calibri" w:hAnsi="Calibri" w:cs="Calibri"/>
        </w:rPr>
        <w:t>Финансовое обеспечение реализации государственной программы</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"Развитие образования и науки"</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за счет средств федерального бюджета</w:t>
      </w:r>
    </w:p>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120"/>
        <w:gridCol w:w="2280"/>
        <w:gridCol w:w="720"/>
        <w:gridCol w:w="720"/>
        <w:gridCol w:w="1320"/>
        <w:gridCol w:w="600"/>
        <w:gridCol w:w="1200"/>
        <w:gridCol w:w="1200"/>
        <w:gridCol w:w="1200"/>
        <w:gridCol w:w="720"/>
      </w:tblGrid>
      <w:tr w:rsidR="00DA3C7D">
        <w:tblPrEx>
          <w:tblCellMar>
            <w:top w:w="0" w:type="dxa"/>
            <w:bottom w:w="0" w:type="dxa"/>
          </w:tblCellMar>
        </w:tblPrEx>
        <w:trPr>
          <w:tblCellSpacing w:w="5" w:type="nil"/>
        </w:trPr>
        <w:tc>
          <w:tcPr>
            <w:tcW w:w="312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Наименование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программы, подпрограммы,</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основного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(ведомственной целевой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мероприятия </w:t>
            </w:r>
          </w:p>
        </w:tc>
        <w:tc>
          <w:tcPr>
            <w:tcW w:w="228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Ответственный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соисполнители,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участники (ГРБС) </w:t>
            </w:r>
          </w:p>
        </w:tc>
        <w:tc>
          <w:tcPr>
            <w:tcW w:w="3360"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Код бюджетной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классификации     </w:t>
            </w:r>
          </w:p>
        </w:tc>
        <w:tc>
          <w:tcPr>
            <w:tcW w:w="4320"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Расходы </w:t>
            </w:r>
            <w:hyperlink w:anchor="Par8280" w:history="1">
              <w:r>
                <w:rPr>
                  <w:rFonts w:ascii="Courier New" w:hAnsi="Courier New" w:cs="Courier New"/>
                  <w:color w:val="0000FF"/>
                  <w:sz w:val="20"/>
                  <w:szCs w:val="20"/>
                </w:rPr>
                <w:t>&lt;1&gt;</w:t>
              </w:r>
            </w:hyperlink>
            <w:r>
              <w:rPr>
                <w:rFonts w:ascii="Courier New" w:hAnsi="Courier New" w:cs="Courier New"/>
                <w:sz w:val="20"/>
                <w:szCs w:val="20"/>
              </w:rPr>
              <w:t xml:space="preserve">, тыс. руб.     </w:t>
            </w: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ГРБС</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Рз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 </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ЦСР   </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КВР</w:t>
            </w:r>
          </w:p>
          <w:p w:rsidR="00DA3C7D" w:rsidRDefault="00DA3C7D">
            <w:pPr>
              <w:widowControl w:val="0"/>
              <w:autoSpaceDE w:val="0"/>
              <w:autoSpaceDN w:val="0"/>
              <w:adjustRightInd w:val="0"/>
              <w:spacing w:after="0" w:line="240" w:lineRule="auto"/>
              <w:rPr>
                <w:rFonts w:ascii="Courier New" w:hAnsi="Courier New" w:cs="Courier New"/>
                <w:sz w:val="20"/>
                <w:szCs w:val="20"/>
              </w:rPr>
            </w:pPr>
            <w:hyperlink w:anchor="Par8281" w:history="1">
              <w:r>
                <w:rPr>
                  <w:rFonts w:ascii="Courier New" w:hAnsi="Courier New" w:cs="Courier New"/>
                  <w:color w:val="0000FF"/>
                  <w:sz w:val="20"/>
                  <w:szCs w:val="20"/>
                </w:rPr>
                <w:t>&lt;2&gt;</w:t>
              </w:r>
            </w:hyperlink>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2014 г.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2015 г.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2016 г.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2017</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 </w:t>
            </w: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программа Пермского края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"Развитие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науки"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937103,1</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454690,7</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449690,7</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науки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830950,0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400000,0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400000,0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надзору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контролю в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20635,1</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20690,7</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20690,7</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политики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массовых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коммуникаций ПК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51518,0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РФФИ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РГНФ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1: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Дошкольное общее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науки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органы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местного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самоуправления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Создание дополнительных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мест для 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 Пермском крае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науки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органы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местного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самоуправления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Подпрограмма 2: Общее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(начальное, основное,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среднее) образование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(соисполнитель)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3: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образование и воспитание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детей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(соисполнитель)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4: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(соисполнитель)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5: Высшее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и наука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916468,0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434000,0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429000,0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науки Российской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Федерации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830950,0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400000,0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400000,0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РФФИ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РГНФ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политики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массовых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коммуникаций ПК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51518,0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соглашения 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сотрудничестве между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Российским фондом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фундаментальных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исследований и Пермским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краем в проведении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совместного конкурса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проектов фундаментальных</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исследований в 2013-2017</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годах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науки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пермские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научные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организации, РФФИ</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0110</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соглашения между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Российским гуманитарным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научным фондом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Пермским краем "О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конкурсах проектов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области гуманитарных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 в 2013-2017 годах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науки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пермские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научные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организации, РГНФ</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0110</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Стратегическое развитие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ФГБОУ ВПО "Пермский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гуманитарно-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университет"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науки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науки Российской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Федерации, ФГБОУ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ВПО "Пермский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гуманитарно-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педагогический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университет"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0706</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02 5 6601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99000,0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Развитие сети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национальных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исследовательских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университетов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науки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науки Российской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Федерации, ФГБОУ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ВПО "Пермский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национальный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исследовательский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политехнический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университет",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ФГБОУ ВПО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национальный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исследовательский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университет"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0706</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02 5 6601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300000,0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Софинансирование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строительства общежития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бюджетного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учреждения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национальный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исследовательский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политехнический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университет" как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победителя конкурсного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отбора проектов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реализации федеральной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целевой </w:t>
            </w:r>
            <w:hyperlink r:id="rId115" w:history="1">
              <w:r>
                <w:rPr>
                  <w:rFonts w:ascii="Courier New" w:hAnsi="Courier New" w:cs="Courier New"/>
                  <w:color w:val="0000FF"/>
                  <w:sz w:val="20"/>
                  <w:szCs w:val="20"/>
                </w:rPr>
                <w:t>программы</w:t>
              </w:r>
            </w:hyperlink>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"Научные и научно-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педагогические кадры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инновационной России" на</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2009-2013 годы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науки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0706</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02 5 6601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83700,0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Оптимизация деятельности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института искусства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культуры (академия)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политики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массовых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825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0706</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02 5 6601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51518,0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Участие пермских вузов в</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конкурсах на получение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средств для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научных проектов,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привлечение ведущих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ученых в рамках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постановлений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Правительства Российской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Федерации </w:t>
            </w:r>
            <w:hyperlink r:id="rId116" w:history="1">
              <w:r>
                <w:rPr>
                  <w:rFonts w:ascii="Courier New" w:hAnsi="Courier New" w:cs="Courier New"/>
                  <w:color w:val="0000FF"/>
                  <w:sz w:val="20"/>
                  <w:szCs w:val="20"/>
                </w:rPr>
                <w:t>N 218</w:t>
              </w:r>
            </w:hyperlink>
            <w:r>
              <w:rPr>
                <w:rFonts w:ascii="Courier New" w:hAnsi="Courier New" w:cs="Courier New"/>
                <w:sz w:val="20"/>
                <w:szCs w:val="20"/>
              </w:rPr>
              <w:t xml:space="preserve">, </w:t>
            </w:r>
            <w:hyperlink r:id="rId117" w:history="1">
              <w:r>
                <w:rPr>
                  <w:rFonts w:ascii="Courier New" w:hAnsi="Courier New" w:cs="Courier New"/>
                  <w:color w:val="0000FF"/>
                  <w:sz w:val="20"/>
                  <w:szCs w:val="20"/>
                </w:rPr>
                <w:t>219</w:t>
              </w:r>
            </w:hyperlink>
            <w:r>
              <w:rPr>
                <w:rFonts w:ascii="Courier New" w:hAnsi="Courier New" w:cs="Courier New"/>
                <w:sz w:val="20"/>
                <w:szCs w:val="20"/>
              </w:rPr>
              <w:t xml:space="preserve">,   </w:t>
            </w:r>
          </w:p>
          <w:p w:rsidR="00DA3C7D" w:rsidRDefault="00DA3C7D">
            <w:pPr>
              <w:widowControl w:val="0"/>
              <w:autoSpaceDE w:val="0"/>
              <w:autoSpaceDN w:val="0"/>
              <w:adjustRightInd w:val="0"/>
              <w:spacing w:after="0" w:line="240" w:lineRule="auto"/>
              <w:rPr>
                <w:rFonts w:ascii="Courier New" w:hAnsi="Courier New" w:cs="Courier New"/>
                <w:sz w:val="20"/>
                <w:szCs w:val="20"/>
              </w:rPr>
            </w:pPr>
            <w:hyperlink r:id="rId118" w:history="1">
              <w:r>
                <w:rPr>
                  <w:rFonts w:ascii="Courier New" w:hAnsi="Courier New" w:cs="Courier New"/>
                  <w:color w:val="0000FF"/>
                  <w:sz w:val="20"/>
                  <w:szCs w:val="20"/>
                </w:rPr>
                <w:t>220</w:t>
              </w:r>
            </w:hyperlink>
            <w:r>
              <w:rPr>
                <w:rFonts w:ascii="Courier New" w:hAnsi="Courier New" w:cs="Courier New"/>
                <w:sz w:val="20"/>
                <w:szCs w:val="20"/>
              </w:rPr>
              <w:t xml:space="preserve"> и др.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науки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науки Российской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Федерации,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образовательные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предприятия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0706</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02 5 6601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348250,0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400000,0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400000,0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Подпрограмма 6: Кадровая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политика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(соисполнитель)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участник 1.1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участник 1.2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7: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Приведение в нормативное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состояние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ответственный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программы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участник 1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участник 2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8: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w:t>
            </w:r>
            <w:hyperlink w:anchor="Par8282" w:history="1">
              <w:r>
                <w:rPr>
                  <w:rFonts w:ascii="Courier New" w:hAnsi="Courier New" w:cs="Courier New"/>
                  <w:color w:val="0000FF"/>
                  <w:sz w:val="20"/>
                  <w:szCs w:val="20"/>
                </w:rPr>
                <w:t>&lt;3&gt;</w:t>
              </w:r>
            </w:hyperlink>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20635,1</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20690,7</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20690,7</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надзору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контролю в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20635,1</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20690,7</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20690,7</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выполнения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полномочий Российской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Федерации, переданных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инспекции по надзору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контролю в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лицензирование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деятельности,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аккредитация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деятельности, проведение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выездных, документарных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проверок исполнения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муниципальными органами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управления образованием,</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организациями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полномочий,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установленных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законодательством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сфере образования       </w:t>
            </w:r>
          </w:p>
        </w:tc>
        <w:tc>
          <w:tcPr>
            <w:tcW w:w="22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надзору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контролю в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807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02 8 2001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600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20635,1</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20690,7</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20690,7</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A3C7D" w:rsidRDefault="00DA3C7D">
      <w:pPr>
        <w:widowControl w:val="0"/>
        <w:autoSpaceDE w:val="0"/>
        <w:autoSpaceDN w:val="0"/>
        <w:adjustRightInd w:val="0"/>
        <w:spacing w:after="0" w:line="240" w:lineRule="auto"/>
        <w:ind w:firstLine="540"/>
        <w:jc w:val="both"/>
        <w:rPr>
          <w:rFonts w:ascii="Calibri" w:hAnsi="Calibri" w:cs="Calibri"/>
        </w:rPr>
      </w:pPr>
      <w:bookmarkStart w:id="120" w:name="Par8280"/>
      <w:bookmarkEnd w:id="120"/>
      <w:r>
        <w:rPr>
          <w:rFonts w:ascii="Calibri" w:hAnsi="Calibri" w:cs="Calibri"/>
        </w:rPr>
        <w:t>&lt;1&gt; Представленные расходы подлежат ежегодному уточнению при формировании бюджета на очередной финансовый год и плановый период.</w:t>
      </w:r>
    </w:p>
    <w:p w:rsidR="00DA3C7D" w:rsidRDefault="00DA3C7D">
      <w:pPr>
        <w:widowControl w:val="0"/>
        <w:autoSpaceDE w:val="0"/>
        <w:autoSpaceDN w:val="0"/>
        <w:adjustRightInd w:val="0"/>
        <w:spacing w:after="0" w:line="240" w:lineRule="auto"/>
        <w:ind w:firstLine="540"/>
        <w:jc w:val="both"/>
        <w:rPr>
          <w:rFonts w:ascii="Calibri" w:hAnsi="Calibri" w:cs="Calibri"/>
        </w:rPr>
      </w:pPr>
      <w:bookmarkStart w:id="121" w:name="Par8281"/>
      <w:bookmarkEnd w:id="121"/>
      <w:r>
        <w:rPr>
          <w:rFonts w:ascii="Calibri" w:hAnsi="Calibri" w:cs="Calibri"/>
        </w:rPr>
        <w:t>&lt;2&gt; Указывается только группа кода вида расходов, без разбивки по подгруппам и элементам.</w:t>
      </w:r>
    </w:p>
    <w:p w:rsidR="00DA3C7D" w:rsidRDefault="00DA3C7D">
      <w:pPr>
        <w:widowControl w:val="0"/>
        <w:autoSpaceDE w:val="0"/>
        <w:autoSpaceDN w:val="0"/>
        <w:adjustRightInd w:val="0"/>
        <w:spacing w:after="0" w:line="240" w:lineRule="auto"/>
        <w:ind w:firstLine="540"/>
        <w:jc w:val="both"/>
        <w:rPr>
          <w:rFonts w:ascii="Calibri" w:hAnsi="Calibri" w:cs="Calibri"/>
        </w:rPr>
      </w:pPr>
      <w:bookmarkStart w:id="122" w:name="Par8282"/>
      <w:bookmarkEnd w:id="122"/>
      <w:r>
        <w:rPr>
          <w:rFonts w:ascii="Calibri" w:hAnsi="Calibri" w:cs="Calibri"/>
        </w:rPr>
        <w:t>&lt;3&gt; В расходы по строке "Подпрограмма "Обеспечение реализации государственной программы" включаются расходы на содержание аппаратов управления органов власти Пермского края, не включенные в расходы иных подпрограмм государственных программ Пермского края.</w:t>
      </w: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123" w:name="Par8288"/>
      <w:bookmarkEnd w:id="123"/>
      <w:r>
        <w:rPr>
          <w:rFonts w:ascii="Calibri" w:hAnsi="Calibri" w:cs="Calibri"/>
        </w:rPr>
        <w:t>Приложение 13</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124" w:name="Par8293"/>
      <w:bookmarkEnd w:id="124"/>
      <w:r>
        <w:rPr>
          <w:rFonts w:ascii="Calibri" w:hAnsi="Calibri" w:cs="Calibri"/>
        </w:rPr>
        <w:t>Финансовое обеспечение реализации государственной программы</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"Развитие образования и науки" за счет</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внебюджетных источников финансирования и средств местных</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бюджетов</w:t>
      </w:r>
    </w:p>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120"/>
        <w:gridCol w:w="2040"/>
        <w:gridCol w:w="720"/>
        <w:gridCol w:w="720"/>
        <w:gridCol w:w="1320"/>
        <w:gridCol w:w="600"/>
        <w:gridCol w:w="1200"/>
        <w:gridCol w:w="1200"/>
        <w:gridCol w:w="1200"/>
        <w:gridCol w:w="720"/>
      </w:tblGrid>
      <w:tr w:rsidR="00DA3C7D">
        <w:tblPrEx>
          <w:tblCellMar>
            <w:top w:w="0" w:type="dxa"/>
            <w:bottom w:w="0" w:type="dxa"/>
          </w:tblCellMar>
        </w:tblPrEx>
        <w:trPr>
          <w:tblCellSpacing w:w="5" w:type="nil"/>
        </w:trPr>
        <w:tc>
          <w:tcPr>
            <w:tcW w:w="312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Наименование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программы, подпрограммы,</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основного мероприятия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(ведомственной целевой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мероприятия </w:t>
            </w:r>
          </w:p>
        </w:tc>
        <w:tc>
          <w:tcPr>
            <w:tcW w:w="20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Ответственный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соисполнители,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участники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(ГРБС)     </w:t>
            </w:r>
          </w:p>
        </w:tc>
        <w:tc>
          <w:tcPr>
            <w:tcW w:w="3360"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Код бюджетной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классификации     </w:t>
            </w:r>
          </w:p>
        </w:tc>
        <w:tc>
          <w:tcPr>
            <w:tcW w:w="4320"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Расходы </w:t>
            </w:r>
            <w:hyperlink w:anchor="Par8452" w:history="1">
              <w:r>
                <w:rPr>
                  <w:rFonts w:ascii="Courier New" w:hAnsi="Courier New" w:cs="Courier New"/>
                  <w:color w:val="0000FF"/>
                  <w:sz w:val="20"/>
                  <w:szCs w:val="20"/>
                </w:rPr>
                <w:t>&lt;1&gt;</w:t>
              </w:r>
            </w:hyperlink>
            <w:r>
              <w:rPr>
                <w:rFonts w:ascii="Courier New" w:hAnsi="Courier New" w:cs="Courier New"/>
                <w:sz w:val="20"/>
                <w:szCs w:val="20"/>
              </w:rPr>
              <w:t xml:space="preserve">, тыс. руб.     </w:t>
            </w: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ГРБС</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Рз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 </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ЦСР   </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КВР</w:t>
            </w:r>
          </w:p>
          <w:p w:rsidR="00DA3C7D" w:rsidRDefault="00DA3C7D">
            <w:pPr>
              <w:widowControl w:val="0"/>
              <w:autoSpaceDE w:val="0"/>
              <w:autoSpaceDN w:val="0"/>
              <w:adjustRightInd w:val="0"/>
              <w:spacing w:after="0" w:line="240" w:lineRule="auto"/>
              <w:rPr>
                <w:rFonts w:ascii="Courier New" w:hAnsi="Courier New" w:cs="Courier New"/>
                <w:sz w:val="20"/>
                <w:szCs w:val="20"/>
              </w:rPr>
            </w:pPr>
            <w:hyperlink w:anchor="Par8453" w:history="1">
              <w:r>
                <w:rPr>
                  <w:rFonts w:ascii="Courier New" w:hAnsi="Courier New" w:cs="Courier New"/>
                  <w:color w:val="0000FF"/>
                  <w:sz w:val="20"/>
                  <w:szCs w:val="20"/>
                </w:rPr>
                <w:t>&lt;2&gt;</w:t>
              </w:r>
            </w:hyperlink>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2014 г.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2015 г.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2016 г.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2017</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 </w:t>
            </w: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 </w:t>
            </w: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программа Пермского края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"Развитие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науки"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545081,0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559950,0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135500,0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173831,0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130000,0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135500,0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органы местного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районов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округов)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371250,0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429950,0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Государственная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надзору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контролю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1: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Дошкольное общее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371250,0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429950,0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органы местного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районов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округов)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311250,0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429950,0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Создание дополнительных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мест для 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дошкольного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в Пермском крае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Органы местного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районов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округов)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0701</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02 1 2002</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311250,0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429950,0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2: Общее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(начальное, основное,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среднее) образование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органы местного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районов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округов)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Реализация проектов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"Учительский дом -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начальная школа" для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отдаленных сельских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территорий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 приобретение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оборудования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органы местного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районов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округов)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02 2 2006</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Подпрограмма 3: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образование и воспитание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детей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(соисполнитель)</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4: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(соисполнитель)</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5: Высшее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и наука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173831,0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130000,0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135500,0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173831,0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130000,0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135500,0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Финансовое обеспечение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приоритетных направлений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науки и техники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пермские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образовательные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научные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организации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0412</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2500,0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2500,0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2500,0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Предоставление субсидий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для реализации научных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проектов международными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исследовательскими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группами ученых на базе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учреждений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образования или научных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края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края, пермские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образовательные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высшего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научные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организации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0709</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02 5 2001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800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Развитие сети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национальных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исследовательских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университетов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0706</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02 5 6601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100000,0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100000,0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Оптимизация деятельности</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государственного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института искусства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культуры (академия)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0706</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02 5 6601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33831,0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w:t>
            </w: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Реализация международной</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программы сотрудничеству</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ПНИПУ EPFL,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поддерживаемой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благотворительным фондом</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НЕВА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830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0706</w:t>
            </w: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02 5 6601</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500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7500,0</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Подпрограмма 6: Кадровая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политика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(соисполнитель)</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7: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нормативное состояние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подпрограммы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(соисполнитель)</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8: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&lt;3&gt;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Государственная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надзору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контролю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3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12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A3C7D" w:rsidRDefault="00DA3C7D">
      <w:pPr>
        <w:widowControl w:val="0"/>
        <w:autoSpaceDE w:val="0"/>
        <w:autoSpaceDN w:val="0"/>
        <w:adjustRightInd w:val="0"/>
        <w:spacing w:after="0" w:line="240" w:lineRule="auto"/>
        <w:ind w:firstLine="540"/>
        <w:jc w:val="both"/>
        <w:rPr>
          <w:rFonts w:ascii="Calibri" w:hAnsi="Calibri" w:cs="Calibri"/>
        </w:rPr>
      </w:pPr>
      <w:bookmarkStart w:id="125" w:name="Par8452"/>
      <w:bookmarkEnd w:id="125"/>
      <w:r>
        <w:rPr>
          <w:rFonts w:ascii="Calibri" w:hAnsi="Calibri" w:cs="Calibri"/>
        </w:rPr>
        <w:t>&lt;1&gt; Представленные расходы подлежат ежегодному уточнению при формировании бюджета на очередной финансовый год и плановый период.</w:t>
      </w:r>
    </w:p>
    <w:p w:rsidR="00DA3C7D" w:rsidRDefault="00DA3C7D">
      <w:pPr>
        <w:widowControl w:val="0"/>
        <w:autoSpaceDE w:val="0"/>
        <w:autoSpaceDN w:val="0"/>
        <w:adjustRightInd w:val="0"/>
        <w:spacing w:after="0" w:line="240" w:lineRule="auto"/>
        <w:ind w:firstLine="540"/>
        <w:jc w:val="both"/>
        <w:rPr>
          <w:rFonts w:ascii="Calibri" w:hAnsi="Calibri" w:cs="Calibri"/>
        </w:rPr>
      </w:pPr>
      <w:bookmarkStart w:id="126" w:name="Par8453"/>
      <w:bookmarkEnd w:id="126"/>
      <w:r>
        <w:rPr>
          <w:rFonts w:ascii="Calibri" w:hAnsi="Calibri" w:cs="Calibri"/>
        </w:rPr>
        <w:t>&lt;2&gt; Указывается только группа кода вида расходов, без разбивки по подгруппам и элементам.</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right"/>
        <w:outlineLvl w:val="1"/>
        <w:rPr>
          <w:rFonts w:ascii="Calibri" w:hAnsi="Calibri" w:cs="Calibri"/>
        </w:rPr>
      </w:pPr>
      <w:bookmarkStart w:id="127" w:name="Par8459"/>
      <w:bookmarkEnd w:id="127"/>
      <w:r>
        <w:rPr>
          <w:rFonts w:ascii="Calibri" w:hAnsi="Calibri" w:cs="Calibri"/>
        </w:rPr>
        <w:t>Приложение 14</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"Развитие</w:t>
      </w:r>
    </w:p>
    <w:p w:rsidR="00DA3C7D" w:rsidRDefault="00DA3C7D">
      <w:pPr>
        <w:widowControl w:val="0"/>
        <w:autoSpaceDE w:val="0"/>
        <w:autoSpaceDN w:val="0"/>
        <w:adjustRightInd w:val="0"/>
        <w:spacing w:after="0" w:line="240" w:lineRule="auto"/>
        <w:jc w:val="right"/>
        <w:rPr>
          <w:rFonts w:ascii="Calibri" w:hAnsi="Calibri" w:cs="Calibri"/>
        </w:rPr>
      </w:pPr>
      <w:r>
        <w:rPr>
          <w:rFonts w:ascii="Calibri" w:hAnsi="Calibri" w:cs="Calibri"/>
        </w:rPr>
        <w:t>образования и науки"</w:t>
      </w: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jc w:val="center"/>
        <w:rPr>
          <w:rFonts w:ascii="Calibri" w:hAnsi="Calibri" w:cs="Calibri"/>
        </w:rPr>
      </w:pPr>
      <w:bookmarkStart w:id="128" w:name="Par8464"/>
      <w:bookmarkEnd w:id="128"/>
      <w:r>
        <w:rPr>
          <w:rFonts w:ascii="Calibri" w:hAnsi="Calibri" w:cs="Calibri"/>
        </w:rPr>
        <w:t>Финансовое обеспечение реализации государственной программы</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"Развитие образования и науки" за счет всех</w:t>
      </w:r>
    </w:p>
    <w:p w:rsidR="00DA3C7D" w:rsidRDefault="00DA3C7D">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источников финансирования</w:t>
      </w:r>
    </w:p>
    <w:p w:rsidR="00DA3C7D" w:rsidRDefault="00DA3C7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120"/>
        <w:gridCol w:w="2040"/>
        <w:gridCol w:w="720"/>
        <w:gridCol w:w="480"/>
        <w:gridCol w:w="600"/>
        <w:gridCol w:w="600"/>
        <w:gridCol w:w="1440"/>
        <w:gridCol w:w="1440"/>
        <w:gridCol w:w="1440"/>
        <w:gridCol w:w="720"/>
      </w:tblGrid>
      <w:tr w:rsidR="00DA3C7D">
        <w:tblPrEx>
          <w:tblCellMar>
            <w:top w:w="0" w:type="dxa"/>
            <w:bottom w:w="0" w:type="dxa"/>
          </w:tblCellMar>
        </w:tblPrEx>
        <w:trPr>
          <w:tblCellSpacing w:w="5" w:type="nil"/>
        </w:trPr>
        <w:tc>
          <w:tcPr>
            <w:tcW w:w="312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Наименование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государственной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подпрограммы </w:t>
            </w:r>
          </w:p>
        </w:tc>
        <w:tc>
          <w:tcPr>
            <w:tcW w:w="2040" w:type="dxa"/>
            <w:vMerge w:val="restart"/>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Ответственный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исполнитель,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соисполнители,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участники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(ГРБС)     </w:t>
            </w:r>
          </w:p>
        </w:tc>
        <w:tc>
          <w:tcPr>
            <w:tcW w:w="2400"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Код бюджетной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классификации </w:t>
            </w:r>
          </w:p>
        </w:tc>
        <w:tc>
          <w:tcPr>
            <w:tcW w:w="5040" w:type="dxa"/>
            <w:gridSpan w:val="4"/>
            <w:tcBorders>
              <w:top w:val="single" w:sz="8" w:space="0" w:color="auto"/>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Расходы </w:t>
            </w:r>
            <w:hyperlink w:anchor="Par8614" w:history="1">
              <w:r>
                <w:rPr>
                  <w:rFonts w:ascii="Courier New" w:hAnsi="Courier New" w:cs="Courier New"/>
                  <w:color w:val="0000FF"/>
                  <w:sz w:val="20"/>
                  <w:szCs w:val="20"/>
                </w:rPr>
                <w:t>&lt;1&gt;</w:t>
              </w:r>
            </w:hyperlink>
            <w:r>
              <w:rPr>
                <w:rFonts w:ascii="Courier New" w:hAnsi="Courier New" w:cs="Courier New"/>
                <w:sz w:val="20"/>
                <w:szCs w:val="20"/>
              </w:rPr>
              <w:t xml:space="preserve">, тыс. руб.        </w:t>
            </w: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ГРБС</w:t>
            </w: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Рз</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ЦСР</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КВР</w:t>
            </w:r>
          </w:p>
          <w:p w:rsidR="00DA3C7D" w:rsidRDefault="00DA3C7D">
            <w:pPr>
              <w:widowControl w:val="0"/>
              <w:autoSpaceDE w:val="0"/>
              <w:autoSpaceDN w:val="0"/>
              <w:adjustRightInd w:val="0"/>
              <w:spacing w:after="0" w:line="240" w:lineRule="auto"/>
              <w:rPr>
                <w:rFonts w:ascii="Courier New" w:hAnsi="Courier New" w:cs="Courier New"/>
                <w:sz w:val="20"/>
                <w:szCs w:val="20"/>
              </w:rPr>
            </w:pPr>
            <w:hyperlink w:anchor="Par8615" w:history="1">
              <w:r>
                <w:rPr>
                  <w:rFonts w:ascii="Courier New" w:hAnsi="Courier New" w:cs="Courier New"/>
                  <w:color w:val="0000FF"/>
                  <w:sz w:val="20"/>
                  <w:szCs w:val="20"/>
                </w:rPr>
                <w:t>&lt;2&gt;</w:t>
              </w:r>
            </w:hyperlink>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2014 г.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2015 г.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2016 г.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2017</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 </w:t>
            </w:r>
          </w:p>
        </w:tc>
      </w:tr>
      <w:tr w:rsidR="00DA3C7D">
        <w:tblPrEx>
          <w:tblCellMar>
            <w:top w:w="0" w:type="dxa"/>
            <w:bottom w:w="0" w:type="dxa"/>
          </w:tblCellMar>
        </w:tblPrEx>
        <w:trPr>
          <w:tblCellSpacing w:w="5" w:type="nil"/>
        </w:trPr>
        <w:tc>
          <w:tcPr>
            <w:tcW w:w="31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4 </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     </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Государственная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программа Пермского края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"Развитие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науки"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29479842,5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29291358,9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29293403,3</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28004275,1</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28795182,3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29234336,7</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политики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массовых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44209,5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5209,5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5209,5</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органы местного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районов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округов)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371250,0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429950,0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РФФИ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РГНФ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Государственная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надзору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контролю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26107,9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27017,1</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24857,1</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1: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Дошкольное общее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7843421,6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7979795,7</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7571428,6</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7532171,6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7549845,7</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7571428,6</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органы местного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районов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округов)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371250,0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429950,0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2: Общее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(начальное, основное,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среднее) образование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15074878,9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15228748,2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15401158,1</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15014878,9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15228748,2</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15401158,1</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органы местного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самоуправления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муниципальных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районов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(городских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округов)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60000,0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3: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Дополнительное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образование и воспитание</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детей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105147,9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105192,4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111468,5</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103485,4</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103529,9</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109806,0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политики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массовых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1662,5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1662,5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1662,5</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Подпрограмма 4: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Профессиональное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3531710,3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3753714,8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3956348,9</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3531710,3</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3753714,8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3956348,9</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5: Высшее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образование и наука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1805427,8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1096307,0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1122924,0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1728880,8</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1058760,0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1090377,0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культуры,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молодежной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политики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массовых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коммуникаций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42547,0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3547,00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3547,00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РФФИ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29000,00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РГНФ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5000,0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Подпрограмма 6: Кадровая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политика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873716,50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881736,70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894616,60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873716,50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881736,70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894616,60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7: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Приведение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образовательных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организаций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нормативное состояние   </w:t>
            </w: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118946,0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128991,5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113946,0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118946,0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128991,5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113946,0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val="restart"/>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Подпрограмма 8: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Обеспечение реализации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государственной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программы </w:t>
            </w:r>
            <w:hyperlink w:anchor="Par8616" w:history="1">
              <w:r>
                <w:rPr>
                  <w:rFonts w:ascii="Courier New" w:hAnsi="Courier New" w:cs="Courier New"/>
                  <w:color w:val="0000FF"/>
                  <w:sz w:val="20"/>
                  <w:szCs w:val="20"/>
                </w:rPr>
                <w:t>&lt;3&gt;</w:t>
              </w:r>
            </w:hyperlink>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всего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126593,5</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116872,6</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121512,6</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Министерство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науки Пермского</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100485,60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89855,50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96655,50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r w:rsidR="00DA3C7D">
        <w:tblPrEx>
          <w:tblCellMar>
            <w:top w:w="0" w:type="dxa"/>
            <w:bottom w:w="0" w:type="dxa"/>
          </w:tblCellMar>
        </w:tblPrEx>
        <w:trPr>
          <w:tblCellSpacing w:w="5" w:type="nil"/>
        </w:trPr>
        <w:tc>
          <w:tcPr>
            <w:tcW w:w="3120" w:type="dxa"/>
            <w:vMerge/>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ind w:firstLine="540"/>
              <w:jc w:val="both"/>
              <w:rPr>
                <w:rFonts w:ascii="Calibri" w:hAnsi="Calibri" w:cs="Calibri"/>
              </w:rPr>
            </w:pPr>
          </w:p>
        </w:tc>
        <w:tc>
          <w:tcPr>
            <w:tcW w:w="20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Государственная</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lastRenderedPageBreak/>
              <w:t xml:space="preserve"> инспекция по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надзору и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контролю в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сфере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образования  </w:t>
            </w:r>
          </w:p>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Пермского края </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48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60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26107,90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27017,10</w:t>
            </w:r>
          </w:p>
        </w:tc>
        <w:tc>
          <w:tcPr>
            <w:tcW w:w="144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24857,10</w:t>
            </w:r>
          </w:p>
        </w:tc>
        <w:tc>
          <w:tcPr>
            <w:tcW w:w="720" w:type="dxa"/>
            <w:tcBorders>
              <w:left w:val="single" w:sz="8" w:space="0" w:color="auto"/>
              <w:bottom w:val="single" w:sz="8" w:space="0" w:color="auto"/>
              <w:right w:val="single" w:sz="8" w:space="0" w:color="auto"/>
            </w:tcBorders>
          </w:tcPr>
          <w:p w:rsidR="00DA3C7D" w:rsidRDefault="00DA3C7D">
            <w:pPr>
              <w:widowControl w:val="0"/>
              <w:autoSpaceDE w:val="0"/>
              <w:autoSpaceDN w:val="0"/>
              <w:adjustRightInd w:val="0"/>
              <w:spacing w:after="0" w:line="240" w:lineRule="auto"/>
              <w:rPr>
                <w:rFonts w:ascii="Courier New" w:hAnsi="Courier New" w:cs="Courier New"/>
                <w:sz w:val="20"/>
                <w:szCs w:val="20"/>
              </w:rPr>
            </w:pPr>
          </w:p>
        </w:tc>
      </w:tr>
    </w:tbl>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DA3C7D" w:rsidRDefault="00DA3C7D">
      <w:pPr>
        <w:widowControl w:val="0"/>
        <w:autoSpaceDE w:val="0"/>
        <w:autoSpaceDN w:val="0"/>
        <w:adjustRightInd w:val="0"/>
        <w:spacing w:after="0" w:line="240" w:lineRule="auto"/>
        <w:ind w:firstLine="540"/>
        <w:jc w:val="both"/>
        <w:rPr>
          <w:rFonts w:ascii="Calibri" w:hAnsi="Calibri" w:cs="Calibri"/>
        </w:rPr>
      </w:pPr>
      <w:bookmarkStart w:id="129" w:name="Par8614"/>
      <w:bookmarkEnd w:id="129"/>
      <w:r>
        <w:rPr>
          <w:rFonts w:ascii="Calibri" w:hAnsi="Calibri" w:cs="Calibri"/>
        </w:rPr>
        <w:t>&lt;1&gt; Представленные расходы подлежат ежегодному уточнению при формировании бюджета на очередной финансовый год и плановый период.</w:t>
      </w:r>
    </w:p>
    <w:p w:rsidR="00DA3C7D" w:rsidRDefault="00DA3C7D">
      <w:pPr>
        <w:widowControl w:val="0"/>
        <w:autoSpaceDE w:val="0"/>
        <w:autoSpaceDN w:val="0"/>
        <w:adjustRightInd w:val="0"/>
        <w:spacing w:after="0" w:line="240" w:lineRule="auto"/>
        <w:ind w:firstLine="540"/>
        <w:jc w:val="both"/>
        <w:rPr>
          <w:rFonts w:ascii="Calibri" w:hAnsi="Calibri" w:cs="Calibri"/>
        </w:rPr>
      </w:pPr>
      <w:bookmarkStart w:id="130" w:name="Par8615"/>
      <w:bookmarkEnd w:id="130"/>
      <w:r>
        <w:rPr>
          <w:rFonts w:ascii="Calibri" w:hAnsi="Calibri" w:cs="Calibri"/>
        </w:rPr>
        <w:t>&lt;2&gt; Указывается только группа кода вида расходов, без разбивки по подгруппам и элементам.</w:t>
      </w:r>
    </w:p>
    <w:p w:rsidR="00DA3C7D" w:rsidRDefault="00DA3C7D">
      <w:pPr>
        <w:widowControl w:val="0"/>
        <w:autoSpaceDE w:val="0"/>
        <w:autoSpaceDN w:val="0"/>
        <w:adjustRightInd w:val="0"/>
        <w:spacing w:after="0" w:line="240" w:lineRule="auto"/>
        <w:ind w:firstLine="540"/>
        <w:jc w:val="both"/>
        <w:rPr>
          <w:rFonts w:ascii="Calibri" w:hAnsi="Calibri" w:cs="Calibri"/>
        </w:rPr>
      </w:pPr>
      <w:bookmarkStart w:id="131" w:name="Par8616"/>
      <w:bookmarkEnd w:id="131"/>
      <w:r>
        <w:rPr>
          <w:rFonts w:ascii="Calibri" w:hAnsi="Calibri" w:cs="Calibri"/>
        </w:rPr>
        <w:t>&lt;3&gt; В расходы по строке "Подпрограмма "Обеспечение реализации государственной программы" включаются расходы на содержание аппаратов управления органов власти Пермского края, не включенные в расходы иных подпрограмм государственных программ Пермского края.</w:t>
      </w:r>
    </w:p>
    <w:p w:rsidR="00DA3C7D" w:rsidRDefault="00DA3C7D">
      <w:pPr>
        <w:widowControl w:val="0"/>
        <w:autoSpaceDE w:val="0"/>
        <w:autoSpaceDN w:val="0"/>
        <w:adjustRightInd w:val="0"/>
        <w:spacing w:after="0" w:line="240" w:lineRule="auto"/>
        <w:jc w:val="right"/>
        <w:rPr>
          <w:rFonts w:ascii="Calibri" w:hAnsi="Calibri" w:cs="Calibri"/>
        </w:rPr>
      </w:pPr>
    </w:p>
    <w:p w:rsidR="00DA3C7D" w:rsidRDefault="00DA3C7D">
      <w:pPr>
        <w:widowControl w:val="0"/>
        <w:autoSpaceDE w:val="0"/>
        <w:autoSpaceDN w:val="0"/>
        <w:adjustRightInd w:val="0"/>
        <w:spacing w:after="0" w:line="240" w:lineRule="auto"/>
        <w:ind w:firstLine="540"/>
        <w:jc w:val="both"/>
        <w:rPr>
          <w:rFonts w:ascii="Calibri" w:hAnsi="Calibri" w:cs="Calibri"/>
        </w:rPr>
      </w:pPr>
    </w:p>
    <w:p w:rsidR="00DA3C7D" w:rsidRDefault="00DA3C7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922488" w:rsidRDefault="00DA3C7D">
      <w:bookmarkStart w:id="132" w:name="_GoBack"/>
      <w:bookmarkEnd w:id="132"/>
    </w:p>
    <w:sectPr w:rsidR="00922488">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C7D"/>
    <w:rsid w:val="0055261E"/>
    <w:rsid w:val="00C6475C"/>
    <w:rsid w:val="00DA3C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A3C7D"/>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DA3C7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DA3C7D"/>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DA3C7D"/>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A3C7D"/>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DA3C7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DA3C7D"/>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DA3C7D"/>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255B604E6F9C7967A7A61DA3D0FCE12EAD6891EA74E8DC33BE3D4768DA6EEC7NCZAH" TargetMode="External"/><Relationship Id="rId117" Type="http://schemas.openxmlformats.org/officeDocument/2006/relationships/hyperlink" Target="consultantplus://offline/ref=F38A23C8E2CE3681330DB9A8F1EF6E3E558EE10884C482CF93A610D9A9O8Z3H" TargetMode="External"/><Relationship Id="rId21" Type="http://schemas.openxmlformats.org/officeDocument/2006/relationships/hyperlink" Target="consultantplus://offline/ref=E255B604E6F9C7967A7A7FD72B639319E3DED714A14F85946EBC8F2BDANAZFH" TargetMode="External"/><Relationship Id="rId42" Type="http://schemas.openxmlformats.org/officeDocument/2006/relationships/hyperlink" Target="consultantplus://offline/ref=E255B604E6F9C7967A7A7FD72B639319E3D8DF17A14285946EBC8F2BDANAZFH" TargetMode="External"/><Relationship Id="rId47" Type="http://schemas.openxmlformats.org/officeDocument/2006/relationships/hyperlink" Target="consultantplus://offline/ref=E255B604E6F9C7967A7A61DA3D0FCE12EAD6891EA64F87C132E3D4768DA6EEC7NCZAH" TargetMode="External"/><Relationship Id="rId63" Type="http://schemas.openxmlformats.org/officeDocument/2006/relationships/hyperlink" Target="consultantplus://offline/ref=E255B604E6F9C7967A7A7FD72B639319E3DCD314AA4285946EBC8F2BDANAZFH" TargetMode="External"/><Relationship Id="rId68" Type="http://schemas.openxmlformats.org/officeDocument/2006/relationships/hyperlink" Target="consultantplus://offline/ref=E255B604E6F9C7967A7A7FD72B639319E3DFDE10A74D85946EBC8F2BDANAZFH" TargetMode="External"/><Relationship Id="rId84" Type="http://schemas.openxmlformats.org/officeDocument/2006/relationships/hyperlink" Target="consultantplus://offline/ref=E255B604E6F9C7967A7A61DA3D0FCE12EAD6891EA54B8BC237E3D4768DA6EEC7NCZAH" TargetMode="External"/><Relationship Id="rId89" Type="http://schemas.openxmlformats.org/officeDocument/2006/relationships/hyperlink" Target="consultantplus://offline/ref=E255B604E6F9C7967A7A61DA3D0FCE12EAD6891EA5438DC430E3D4768DA6EEC7NCZAH" TargetMode="External"/><Relationship Id="rId112" Type="http://schemas.openxmlformats.org/officeDocument/2006/relationships/hyperlink" Target="consultantplus://offline/ref=E255B604E6F9C7967A7A61DA3D0FCE12EAD6891EA54C88C630E3D4768DA6EEC7NCZAH" TargetMode="External"/><Relationship Id="rId16" Type="http://schemas.openxmlformats.org/officeDocument/2006/relationships/hyperlink" Target="consultantplus://offline/ref=E255B604E6F9C7967A7A7FD72B639319E3D8DF17A14285946EBC8F2BDANAZFH" TargetMode="External"/><Relationship Id="rId107" Type="http://schemas.openxmlformats.org/officeDocument/2006/relationships/hyperlink" Target="consultantplus://offline/ref=E255B604E6F9C7967A7A61DA3D0FCE12EAD6891EA54A8EC734E3D4768DA6EEC7NCZAH" TargetMode="External"/><Relationship Id="rId11" Type="http://schemas.openxmlformats.org/officeDocument/2006/relationships/hyperlink" Target="consultantplus://offline/ref=E255B604E6F9C7967A7A7FD72B639319E3DEDF12A54D85946EBC8F2BDAAFE4908D524FDCD844F035NDZ7H" TargetMode="External"/><Relationship Id="rId24" Type="http://schemas.openxmlformats.org/officeDocument/2006/relationships/hyperlink" Target="consultantplus://offline/ref=E255B604E6F9C7967A7A61DA3D0FCE12EAD6891EA5428AC635E3D4768DA6EEC7NCZAH" TargetMode="External"/><Relationship Id="rId32" Type="http://schemas.openxmlformats.org/officeDocument/2006/relationships/hyperlink" Target="consultantplus://offline/ref=E255B604E6F9C7967A7A61DA3D0FCE12EAD6891EA54A8DC536E3D4768DA6EEC7NCZAH" TargetMode="External"/><Relationship Id="rId37" Type="http://schemas.openxmlformats.org/officeDocument/2006/relationships/hyperlink" Target="consultantplus://offline/ref=E255B604E6F9C7967A7A7FD72B639319E3DED014A34C85946EBC8F2BDANAZFH" TargetMode="External"/><Relationship Id="rId40" Type="http://schemas.openxmlformats.org/officeDocument/2006/relationships/hyperlink" Target="consultantplus://offline/ref=E255B604E6F9C7967A7A7FD72B639319E3DED414A04285946EBC8F2BDANAZFH" TargetMode="External"/><Relationship Id="rId45" Type="http://schemas.openxmlformats.org/officeDocument/2006/relationships/hyperlink" Target="consultantplus://offline/ref=E255B604E6F9C7967A7A7FD72B639319E3DCD112A44385946EBC8F2BDAAFE4908D524FDCD844F035NDZ0H" TargetMode="External"/><Relationship Id="rId53" Type="http://schemas.openxmlformats.org/officeDocument/2006/relationships/hyperlink" Target="consultantplus://offline/ref=E255B604E6F9C7967A7A61DA3D0FCE12EAD6891EA44B86C632E3D4768DA6EEC7NCZAH" TargetMode="External"/><Relationship Id="rId58" Type="http://schemas.openxmlformats.org/officeDocument/2006/relationships/hyperlink" Target="consultantplus://offline/ref=E255B604E6F9C7967A7A61DA3D0FCE12EAD6891EA44A8AC334E3D4768DA6EEC7NCZAH" TargetMode="External"/><Relationship Id="rId66" Type="http://schemas.openxmlformats.org/officeDocument/2006/relationships/hyperlink" Target="consultantplus://offline/ref=E255B604E6F9C7967A7A7FD72B639319E3D9DE11A24385946EBC8F2BDANAZFH" TargetMode="External"/><Relationship Id="rId74" Type="http://schemas.openxmlformats.org/officeDocument/2006/relationships/hyperlink" Target="consultantplus://offline/ref=E255B604E6F9C7967A7A7FD72B639319E3DFD417A74F85946EBC8F2BDANAZFH" TargetMode="External"/><Relationship Id="rId79" Type="http://schemas.openxmlformats.org/officeDocument/2006/relationships/hyperlink" Target="consultantplus://offline/ref=E255B604E6F9C7967A7A7FD72B639319E3DDD61AA34C85946EBC8F2BDANAZFH" TargetMode="External"/><Relationship Id="rId87" Type="http://schemas.openxmlformats.org/officeDocument/2006/relationships/hyperlink" Target="consultantplus://offline/ref=E255B604E6F9C7967A7A61DA3D0FCE12EAD6891EA64F87C132E3D4768DA6EEC7NCZAH" TargetMode="External"/><Relationship Id="rId102" Type="http://schemas.openxmlformats.org/officeDocument/2006/relationships/hyperlink" Target="consultantplus://offline/ref=E255B604E6F9C7967A7A61DA3D0FCE12EAD6891EA4498EC531E3D4768DA6EEC7NCZAH" TargetMode="External"/><Relationship Id="rId110" Type="http://schemas.openxmlformats.org/officeDocument/2006/relationships/hyperlink" Target="consultantplus://offline/ref=E255B604E6F9C7967A7A61DA3D0FCE12EAD6891EA44A8AC635E3D4768DA6EEC7NCZAH" TargetMode="External"/><Relationship Id="rId115" Type="http://schemas.openxmlformats.org/officeDocument/2006/relationships/hyperlink" Target="consultantplus://offline/ref=F38A23C8E2CE3681330DB9A8F1EF6E3E558AE50D8ACC82CF93A610D9A983721E92A87D01A3EDFD3AODZ6H" TargetMode="External"/><Relationship Id="rId5" Type="http://schemas.openxmlformats.org/officeDocument/2006/relationships/hyperlink" Target="consultantplus://offline/ref=5812EB22DD8598C39F73248F90926A5CBCA47292E6B11B11001A1092A83E4248M5Z6H" TargetMode="External"/><Relationship Id="rId61" Type="http://schemas.openxmlformats.org/officeDocument/2006/relationships/hyperlink" Target="consultantplus://offline/ref=E255B604E6F9C7967A7A7FD72B639319E3D8D711A44A85946EBC8F2BDAAFE4908D524FDCD844F035NDZ5H" TargetMode="External"/><Relationship Id="rId82" Type="http://schemas.openxmlformats.org/officeDocument/2006/relationships/hyperlink" Target="consultantplus://offline/ref=E255B604E6F9C7967A7A61DA3D0FCE12EAD6891EA54C8EC236E3D4768DA6EEC7NCZAH" TargetMode="External"/><Relationship Id="rId90" Type="http://schemas.openxmlformats.org/officeDocument/2006/relationships/hyperlink" Target="consultantplus://offline/ref=E255B604E6F9C7967A7A61DA3D0FCE12EAD6891EA44B86C632E3D4768DA6EEC7NCZAH" TargetMode="External"/><Relationship Id="rId95" Type="http://schemas.openxmlformats.org/officeDocument/2006/relationships/hyperlink" Target="consultantplus://offline/ref=E255B604E6F9C7967A7A61DA3D0FCE12EAD6891EA5488FC23BE3D4768DA6EEC7NCZAH" TargetMode="External"/><Relationship Id="rId19" Type="http://schemas.openxmlformats.org/officeDocument/2006/relationships/hyperlink" Target="consultantplus://offline/ref=E255B604E6F9C7967A7A7FD72B639319E3DBD615A24885946EBC8F2BDANAZFH" TargetMode="External"/><Relationship Id="rId14" Type="http://schemas.openxmlformats.org/officeDocument/2006/relationships/hyperlink" Target="consultantplus://offline/ref=E255B604E6F9C7967A7A61DA3D0FCE12EAD6891EA54E8BCA36E3D4768DA6EEC7NCZAH" TargetMode="External"/><Relationship Id="rId22" Type="http://schemas.openxmlformats.org/officeDocument/2006/relationships/hyperlink" Target="consultantplus://offline/ref=E255B604E6F9C7967A7A61DA3D0FCE12EAD6891EA54B86CB34E3D4768DA6EEC7NCZAH" TargetMode="External"/><Relationship Id="rId27" Type="http://schemas.openxmlformats.org/officeDocument/2006/relationships/hyperlink" Target="consultantplus://offline/ref=E255B604E6F9C7967A7A61DA3D0FCE12EAD6891EA54B86CB34E3D4768DA6EEC7NCZAH" TargetMode="External"/><Relationship Id="rId30" Type="http://schemas.openxmlformats.org/officeDocument/2006/relationships/hyperlink" Target="consultantplus://offline/ref=E255B604E6F9C7967A7A7FD72B639319E3D8DF17A14285946EBC8F2BDAAFE4908D524FDCD844F132NDZ7H" TargetMode="External"/><Relationship Id="rId35" Type="http://schemas.openxmlformats.org/officeDocument/2006/relationships/hyperlink" Target="consultantplus://offline/ref=E255B604E6F9C7967A7A7FD72B639319E3D8DF17A14285946EBC8F2BDANAZFH" TargetMode="External"/><Relationship Id="rId43" Type="http://schemas.openxmlformats.org/officeDocument/2006/relationships/hyperlink" Target="consultantplus://offline/ref=E255B604E6F9C7967A7A61DA3D0FCE12EAD6891EA4488ACB31E3D4768DA6EEC7NCZAH" TargetMode="External"/><Relationship Id="rId48" Type="http://schemas.openxmlformats.org/officeDocument/2006/relationships/hyperlink" Target="consultantplus://offline/ref=E255B604E6F9C7967A7A61DA3D0FCE12EAD6891EA54E8FCB34E3D4768DA6EEC7NCZAH" TargetMode="External"/><Relationship Id="rId56" Type="http://schemas.openxmlformats.org/officeDocument/2006/relationships/hyperlink" Target="consultantplus://offline/ref=E255B604E6F9C7967A7A61DA3D0FCE12EAD6891EA4498EC531E3D4768DA6EEC7NCZAH" TargetMode="External"/><Relationship Id="rId64" Type="http://schemas.openxmlformats.org/officeDocument/2006/relationships/hyperlink" Target="consultantplus://offline/ref=E255B604E6F9C7967A7A7FD72B639319E3DED714A14F85946EBC8F2BDANAZFH" TargetMode="External"/><Relationship Id="rId69" Type="http://schemas.openxmlformats.org/officeDocument/2006/relationships/hyperlink" Target="consultantplus://offline/ref=E255B604E6F9C7967A7A7FD72B639319E3DFDE10A74885946EBC8F2BDANAZFH" TargetMode="External"/><Relationship Id="rId77" Type="http://schemas.openxmlformats.org/officeDocument/2006/relationships/hyperlink" Target="consultantplus://offline/ref=E255B604E6F9C7967A7A7FD72B639319E3D9D117AA4C85946EBC8F2BDANAZFH" TargetMode="External"/><Relationship Id="rId100" Type="http://schemas.openxmlformats.org/officeDocument/2006/relationships/hyperlink" Target="consultantplus://offline/ref=E255B604E6F9C7967A7A61DA3D0FCE12EAD6891EA44A8AC335E3D4768DA6EEC7NCZAH" TargetMode="External"/><Relationship Id="rId105" Type="http://schemas.openxmlformats.org/officeDocument/2006/relationships/hyperlink" Target="consultantplus://offline/ref=E255B604E6F9C7967A7A61DA3D0FCE12EAD6891EA54F87C230E3D4768DA6EEC7NCZAH" TargetMode="External"/><Relationship Id="rId113" Type="http://schemas.openxmlformats.org/officeDocument/2006/relationships/hyperlink" Target="consultantplus://offline/ref=E255B604E6F9C7967A7A61DA3D0FCE12EAD6891EA54C8CC432E3D4768DA6EEC7NCZAH" TargetMode="External"/><Relationship Id="rId118" Type="http://schemas.openxmlformats.org/officeDocument/2006/relationships/hyperlink" Target="consultantplus://offline/ref=F38A23C8E2CE3681330DB9A8F1EF6E3E558CE5088FC982CF93A610D9A9O8Z3H" TargetMode="External"/><Relationship Id="rId8" Type="http://schemas.openxmlformats.org/officeDocument/2006/relationships/hyperlink" Target="consultantplus://offline/ref=E255B604E6F9C7967A7A7FD72B639319E3DBD616A54E85946EBC8F2BDAAFE4908D524FDCD844F035NDZ5H" TargetMode="External"/><Relationship Id="rId51" Type="http://schemas.openxmlformats.org/officeDocument/2006/relationships/hyperlink" Target="consultantplus://offline/ref=E255B604E6F9C7967A7A61DA3D0FCE12EAD6891EA44B8BC333E3D4768DA6EEC7NCZAH" TargetMode="External"/><Relationship Id="rId72" Type="http://schemas.openxmlformats.org/officeDocument/2006/relationships/hyperlink" Target="consultantplus://offline/ref=E255B604E6F9C7967A7A7FD72B639319E3DED714A14F85946EBC8F2BDANAZFH" TargetMode="External"/><Relationship Id="rId80" Type="http://schemas.openxmlformats.org/officeDocument/2006/relationships/hyperlink" Target="consultantplus://offline/ref=E255B604E6F9C7967A7A61DA3D0FCE12EAD6891EA74D8AC734E3D4768DA6EEC7NCZAH" TargetMode="External"/><Relationship Id="rId85" Type="http://schemas.openxmlformats.org/officeDocument/2006/relationships/hyperlink" Target="consultantplus://offline/ref=E255B604E6F9C7967A7A61DA3D0FCE12EAD6891EA64388C435E3D4768DA6EEC7NCZAH" TargetMode="External"/><Relationship Id="rId93" Type="http://schemas.openxmlformats.org/officeDocument/2006/relationships/hyperlink" Target="consultantplus://offline/ref=E255B604E6F9C7967A7A61DA3D0FCE12EAD6891EA74E8CC736E3D4768DA6EEC7NCZAH" TargetMode="External"/><Relationship Id="rId98" Type="http://schemas.openxmlformats.org/officeDocument/2006/relationships/hyperlink" Target="consultantplus://offline/ref=E255B604E6F9C7967A7A61DA3D0FCE12EAD6891EA44B8BC333E3D4768DA6EEC7NCZAH" TargetMode="External"/><Relationship Id="rId3" Type="http://schemas.openxmlformats.org/officeDocument/2006/relationships/settings" Target="settings.xml"/><Relationship Id="rId12" Type="http://schemas.openxmlformats.org/officeDocument/2006/relationships/hyperlink" Target="consultantplus://offline/ref=E255B604E6F9C7967A7A7FD72B639319E3D8DF17A14285946EBC8F2BDAAFE4908D524FDCD844F130NDZ2H" TargetMode="External"/><Relationship Id="rId17" Type="http://schemas.openxmlformats.org/officeDocument/2006/relationships/hyperlink" Target="consultantplus://offline/ref=E255B604E6F9C7967A7A7FD72B639319E3D8DF17A14285946EBC8F2BDANAZFH" TargetMode="External"/><Relationship Id="rId25" Type="http://schemas.openxmlformats.org/officeDocument/2006/relationships/hyperlink" Target="consultantplus://offline/ref=E255B604E6F9C7967A7A61DA3D0FCE12EAD6891EA54B8DC431E3D4768DA6EEC7NCZAH" TargetMode="External"/><Relationship Id="rId33" Type="http://schemas.openxmlformats.org/officeDocument/2006/relationships/hyperlink" Target="consultantplus://offline/ref=E255B604E6F9C7967A7A61DA3D0FCE12EAD6891EA54C8DCA35E3D4768DA6EEC7CA1D169E9C49F134D5F7B0N9Z2H" TargetMode="External"/><Relationship Id="rId38" Type="http://schemas.openxmlformats.org/officeDocument/2006/relationships/hyperlink" Target="consultantplus://offline/ref=E255B604E6F9C7967A7A7FD72B639319E3D8D11AA74C85946EBC8F2BDANAZFH" TargetMode="External"/><Relationship Id="rId46" Type="http://schemas.openxmlformats.org/officeDocument/2006/relationships/hyperlink" Target="consultantplus://offline/ref=E255B604E6F9C7967A7A61DA3D0FCE12EAD6891EA74D8AC734E3D4768DA6EEC7CA1D169E9C49F134D5F6B7N9Z1H" TargetMode="External"/><Relationship Id="rId59" Type="http://schemas.openxmlformats.org/officeDocument/2006/relationships/hyperlink" Target="consultantplus://offline/ref=E255B604E6F9C7967A7A7FD72B639319E3D8D711A44A85946EBC8F2BDAAFE4908D524FDCD844F035NDZ5H" TargetMode="External"/><Relationship Id="rId67" Type="http://schemas.openxmlformats.org/officeDocument/2006/relationships/hyperlink" Target="consultantplus://offline/ref=E255B604E6F9C7967A7A7FD72B639319E3DCD112A44385946EBC8F2BDANAZFH" TargetMode="External"/><Relationship Id="rId103" Type="http://schemas.openxmlformats.org/officeDocument/2006/relationships/hyperlink" Target="consultantplus://offline/ref=E255B604E6F9C7967A7A61DA3D0FCE12EAD6891EA44986C231E3D4768DA6EEC7NCZAH" TargetMode="External"/><Relationship Id="rId108" Type="http://schemas.openxmlformats.org/officeDocument/2006/relationships/hyperlink" Target="consultantplus://offline/ref=E255B604E6F9C7967A7A61DA3D0FCE12EAD6891EA4498DC133E3D4768DA6EEC7NCZAH" TargetMode="External"/><Relationship Id="rId116" Type="http://schemas.openxmlformats.org/officeDocument/2006/relationships/hyperlink" Target="consultantplus://offline/ref=F38A23C8E2CE3681330DB9A8F1EF6E3E5589E4098CCE82CF93A610D9A9O8Z3H" TargetMode="External"/><Relationship Id="rId20" Type="http://schemas.openxmlformats.org/officeDocument/2006/relationships/hyperlink" Target="consultantplus://offline/ref=E255B604E6F9C7967A7A7FD72B639319E3DCD314AA4285946EBC8F2BDANAZFH" TargetMode="External"/><Relationship Id="rId41" Type="http://schemas.openxmlformats.org/officeDocument/2006/relationships/hyperlink" Target="consultantplus://offline/ref=E255B604E6F9C7967A7A61DA3D0FCE12EAD6891EA54E8BCA36E3D4768DA6EEC7NCZAH" TargetMode="External"/><Relationship Id="rId54" Type="http://schemas.openxmlformats.org/officeDocument/2006/relationships/hyperlink" Target="consultantplus://offline/ref=E255B604E6F9C7967A7A61DA3D0FCE12EAD6891EA5438DC430E3D4768DA6EEC7NCZAH" TargetMode="External"/><Relationship Id="rId62" Type="http://schemas.openxmlformats.org/officeDocument/2006/relationships/hyperlink" Target="consultantplus://offline/ref=E255B604E6F9C7967A7A7FD72B639319E3DBD615A24885946EBC8F2BDANAZFH" TargetMode="External"/><Relationship Id="rId70" Type="http://schemas.openxmlformats.org/officeDocument/2006/relationships/hyperlink" Target="consultantplus://offline/ref=E255B604E6F9C7967A7A7FD72B639319E3DBD615A24885946EBC8F2BDANAZFH" TargetMode="External"/><Relationship Id="rId75" Type="http://schemas.openxmlformats.org/officeDocument/2006/relationships/hyperlink" Target="consultantplus://offline/ref=E255B604E6F9C7967A7A7FD72B639319E3DBD710A34885946EBC8F2BDANAZFH" TargetMode="External"/><Relationship Id="rId83" Type="http://schemas.openxmlformats.org/officeDocument/2006/relationships/hyperlink" Target="consultantplus://offline/ref=E255B604E6F9C7967A7A61DA3D0FCE12EAD6891EA54D87C430E3D4768DA6EEC7NCZAH" TargetMode="External"/><Relationship Id="rId88" Type="http://schemas.openxmlformats.org/officeDocument/2006/relationships/hyperlink" Target="consultantplus://offline/ref=E255B604E6F9C7967A7A61DA3D0FCE12EAD6891EA64D8BC636E3D4768DA6EEC7NCZAH" TargetMode="External"/><Relationship Id="rId91" Type="http://schemas.openxmlformats.org/officeDocument/2006/relationships/hyperlink" Target="consultantplus://offline/ref=E255B604E6F9C7967A7A61DA3D0FCE12EAD6891EA74F8BC43AE3D4768DA6EEC7NCZAH" TargetMode="External"/><Relationship Id="rId96" Type="http://schemas.openxmlformats.org/officeDocument/2006/relationships/hyperlink" Target="consultantplus://offline/ref=E255B604E6F9C7967A7A61DA3D0FCE12EAD6891EA44B89C436E3D4768DA6EEC7NCZAH" TargetMode="External"/><Relationship Id="rId111" Type="http://schemas.openxmlformats.org/officeDocument/2006/relationships/hyperlink" Target="consultantplus://offline/ref=E255B604E6F9C7967A7A61DA3D0FCE12EAD6891EA54C8DCA3AE3D4768DA6EEC7NCZAH" TargetMode="External"/><Relationship Id="rId1" Type="http://schemas.openxmlformats.org/officeDocument/2006/relationships/styles" Target="styles.xml"/><Relationship Id="rId6" Type="http://schemas.openxmlformats.org/officeDocument/2006/relationships/hyperlink" Target="consultantplus://offline/ref=5812EB22DD8598C39F73248F90926A5CBCA47292E7BB1D1A0F1A1092A83E4248M5Z6H" TargetMode="External"/><Relationship Id="rId15" Type="http://schemas.openxmlformats.org/officeDocument/2006/relationships/hyperlink" Target="consultantplus://offline/ref=E255B604E6F9C7967A7A7FD72B639319E3D8DF17A14285946EBC8F2BDAAFE4908D524FDCD844F132NDZ7H" TargetMode="External"/><Relationship Id="rId23" Type="http://schemas.openxmlformats.org/officeDocument/2006/relationships/hyperlink" Target="consultantplus://offline/ref=E255B604E6F9C7967A7A61DA3D0FCE12EAD6891EA4488EC730E3D4768DA6EEC7NCZAH" TargetMode="External"/><Relationship Id="rId28" Type="http://schemas.openxmlformats.org/officeDocument/2006/relationships/hyperlink" Target="consultantplus://offline/ref=E255B604E6F9C7967A7A61DA3D0FCE12EAD6891EA4488ACB31E3D4768DA6EEC7NCZAH" TargetMode="External"/><Relationship Id="rId36" Type="http://schemas.openxmlformats.org/officeDocument/2006/relationships/hyperlink" Target="consultantplus://offline/ref=E255B604E6F9C7967A7A7FD72B639319E3D8DF17A14285946EBC8F2BDANAZFH" TargetMode="External"/><Relationship Id="rId49" Type="http://schemas.openxmlformats.org/officeDocument/2006/relationships/hyperlink" Target="consultantplus://offline/ref=E255B604E6F9C7967A7A61DA3D0FCE12EAD6891EA64D8BC636E3D4768DA6EEC7NCZAH" TargetMode="External"/><Relationship Id="rId57" Type="http://schemas.openxmlformats.org/officeDocument/2006/relationships/hyperlink" Target="consultantplus://offline/ref=E255B604E6F9C7967A7A61DA3D0FCE12EAD6891EA44A8AC335E3D4768DA6EEC7NCZAH" TargetMode="External"/><Relationship Id="rId106" Type="http://schemas.openxmlformats.org/officeDocument/2006/relationships/hyperlink" Target="consultantplus://offline/ref=E255B604E6F9C7967A7A61DA3D0FCE12EAD6891EA54D8DCA3AE3D4768DA6EEC7NCZAH" TargetMode="External"/><Relationship Id="rId114" Type="http://schemas.openxmlformats.org/officeDocument/2006/relationships/hyperlink" Target="consultantplus://offline/ref=F38A23C8E2CE3681330DB9A8F1EF6E3E558AE50D8ACC82CF93A610D9A983721E92A87D01A3EDFD3AODZ6H" TargetMode="External"/><Relationship Id="rId119" Type="http://schemas.openxmlformats.org/officeDocument/2006/relationships/fontTable" Target="fontTable.xml"/><Relationship Id="rId10" Type="http://schemas.openxmlformats.org/officeDocument/2006/relationships/hyperlink" Target="consultantplus://offline/ref=E255B604E6F9C7967A7A7FD72B639319E3DFDE10A74D85946EBC8F2BDANAZFH" TargetMode="External"/><Relationship Id="rId31" Type="http://schemas.openxmlformats.org/officeDocument/2006/relationships/hyperlink" Target="consultantplus://offline/ref=E255B604E6F9C7967A7A7FD72B639319E3DED217A24D85946EBC8F2BDAAFE4908D524FDCD844F035NDZ1H" TargetMode="External"/><Relationship Id="rId44" Type="http://schemas.openxmlformats.org/officeDocument/2006/relationships/hyperlink" Target="consultantplus://offline/ref=E255B604E6F9C7967A7A7FD72B639319E3D8DF17A14285946EBC8F2BDANAZFH" TargetMode="External"/><Relationship Id="rId52" Type="http://schemas.openxmlformats.org/officeDocument/2006/relationships/hyperlink" Target="consultantplus://offline/ref=E255B604E6F9C7967A7A61DA3D0FCE12EAD6891EA54C87C631E3D4768DA6EEC7NCZAH" TargetMode="External"/><Relationship Id="rId60" Type="http://schemas.openxmlformats.org/officeDocument/2006/relationships/hyperlink" Target="consultantplus://offline/ref=E255B604E6F9C7967A7A61DA3D0FCE12EAD6891EA44986C231E3D4768DA6EEC7NCZAH" TargetMode="External"/><Relationship Id="rId65" Type="http://schemas.openxmlformats.org/officeDocument/2006/relationships/hyperlink" Target="consultantplus://offline/ref=E255B604E6F9C7967A7A7FD72B639319E3D8DF17A14285946EBC8F2BDANAZFH" TargetMode="External"/><Relationship Id="rId73" Type="http://schemas.openxmlformats.org/officeDocument/2006/relationships/hyperlink" Target="consultantplus://offline/ref=E255B604E6F9C7967A7A7FD72B639319E3D8D715A34985946EBC8F2BDANAZFH" TargetMode="External"/><Relationship Id="rId78" Type="http://schemas.openxmlformats.org/officeDocument/2006/relationships/hyperlink" Target="consultantplus://offline/ref=E255B604E6F9C7967A7A7FD72B639319E3D9D711A64F85946EBC8F2BDANAZFH" TargetMode="External"/><Relationship Id="rId81" Type="http://schemas.openxmlformats.org/officeDocument/2006/relationships/hyperlink" Target="consultantplus://offline/ref=E255B604E6F9C7967A7A61DA3D0FCE12EAD6891EA54C8DC635E3D4768DA6EEC7NCZAH" TargetMode="External"/><Relationship Id="rId86" Type="http://schemas.openxmlformats.org/officeDocument/2006/relationships/hyperlink" Target="consultantplus://offline/ref=E255B604E6F9C7967A7A61DA3D0FCE12EAD6891EA54E8FCB34E3D4768DA6EEC7NCZAH" TargetMode="External"/><Relationship Id="rId94" Type="http://schemas.openxmlformats.org/officeDocument/2006/relationships/hyperlink" Target="consultantplus://offline/ref=E255B604E6F9C7967A7A61DA3D0FCE12EAD6891EA54A88C233E3D4768DA6EEC7NCZAH" TargetMode="External"/><Relationship Id="rId99" Type="http://schemas.openxmlformats.org/officeDocument/2006/relationships/hyperlink" Target="consultantplus://offline/ref=E255B604E6F9C7967A7A61DA3D0FCE12EAD6891EA54C87C033E3D4768DA6EEC7NCZAH" TargetMode="External"/><Relationship Id="rId101" Type="http://schemas.openxmlformats.org/officeDocument/2006/relationships/hyperlink" Target="consultantplus://offline/ref=E255B604E6F9C7967A7A61DA3D0FCE12EAD6891EA44A8AC334E3D4768DA6EEC7NCZAH" TargetMode="External"/><Relationship Id="rId4" Type="http://schemas.openxmlformats.org/officeDocument/2006/relationships/webSettings" Target="webSettings.xml"/><Relationship Id="rId9" Type="http://schemas.openxmlformats.org/officeDocument/2006/relationships/hyperlink" Target="consultantplus://offline/ref=E255B604E6F9C7967A7A7FD72B639319E3DED716A24D85946EBC8F2BDANAZFH" TargetMode="External"/><Relationship Id="rId13" Type="http://schemas.openxmlformats.org/officeDocument/2006/relationships/hyperlink" Target="consultantplus://offline/ref=E255B604E6F9C7967A7A61DA3D0FCE12EAD6891EA54D87C430E3D4768DA6EEC7CA1D169E9C49F134D5F6B7N9Z1H" TargetMode="External"/><Relationship Id="rId18" Type="http://schemas.openxmlformats.org/officeDocument/2006/relationships/hyperlink" Target="consultantplus://offline/ref=E255B604E6F9C7967A7A7FD72B639319E3D8D711A44A85946EBC8F2BDAAFE4908D524FDCD844F035NDZ5H" TargetMode="External"/><Relationship Id="rId39" Type="http://schemas.openxmlformats.org/officeDocument/2006/relationships/hyperlink" Target="consultantplus://offline/ref=E255B604E6F9C7967A7A7FD72B639319E3DBD611A54F85946EBC8F2BDANAZFH" TargetMode="External"/><Relationship Id="rId109" Type="http://schemas.openxmlformats.org/officeDocument/2006/relationships/hyperlink" Target="consultantplus://offline/ref=E255B604E6F9C7967A7A61DA3D0FCE12EAD6891EA5428AC731E3D4768DA6EEC7NCZAH" TargetMode="External"/><Relationship Id="rId34" Type="http://schemas.openxmlformats.org/officeDocument/2006/relationships/hyperlink" Target="consultantplus://offline/ref=E255B604E6F9C7967A7A7FD72B639319E3D8DF17A14285946EBC8F2BDANAZFH" TargetMode="External"/><Relationship Id="rId50" Type="http://schemas.openxmlformats.org/officeDocument/2006/relationships/hyperlink" Target="consultantplus://offline/ref=E255B604E6F9C7967A7A61DA3D0FCE12EAD6891EA54F88C033E3D4768DA6EEC7NCZAH" TargetMode="External"/><Relationship Id="rId55" Type="http://schemas.openxmlformats.org/officeDocument/2006/relationships/hyperlink" Target="consultantplus://offline/ref=E255B604E6F9C7967A7A61DA3D0FCE12EAD6891EA54F87C230E3D4768DA6EEC7NCZAH" TargetMode="External"/><Relationship Id="rId76" Type="http://schemas.openxmlformats.org/officeDocument/2006/relationships/hyperlink" Target="consultantplus://offline/ref=E255B604E6F9C7967A7A7FD72B639319E3DEDE16A04D85946EBC8F2BDANAZFH" TargetMode="External"/><Relationship Id="rId97" Type="http://schemas.openxmlformats.org/officeDocument/2006/relationships/hyperlink" Target="consultantplus://offline/ref=E255B604E6F9C7967A7A61DA3D0FCE12EAD6891EA74A8CC332E3D4768DA6EEC7NCZAH" TargetMode="External"/><Relationship Id="rId104" Type="http://schemas.openxmlformats.org/officeDocument/2006/relationships/hyperlink" Target="consultantplus://offline/ref=E255B604E6F9C7967A7A61DA3D0FCE12EAD6891EA54C87C631E3D4768DA6EEC7NCZAH" TargetMode="External"/><Relationship Id="rId120" Type="http://schemas.openxmlformats.org/officeDocument/2006/relationships/theme" Target="theme/theme1.xml"/><Relationship Id="rId7" Type="http://schemas.openxmlformats.org/officeDocument/2006/relationships/hyperlink" Target="consultantplus://offline/ref=E255B604E6F9C7967A7A7FD72B639319EBDDD113A240D89E66E58329DDA0BB878A1B43DDD844F0N3ZCH" TargetMode="External"/><Relationship Id="rId71" Type="http://schemas.openxmlformats.org/officeDocument/2006/relationships/hyperlink" Target="consultantplus://offline/ref=E255B604E6F9C7967A7A7FD72B639319E3DCD314AA4285946EBC8F2BDANAZFH" TargetMode="External"/><Relationship Id="rId92" Type="http://schemas.openxmlformats.org/officeDocument/2006/relationships/hyperlink" Target="consultantplus://offline/ref=E255B604E6F9C7967A7A61DA3D0FCE12EAD6891EA54F88C033E3D4768DA6EEC7NCZAH" TargetMode="External"/><Relationship Id="rId2" Type="http://schemas.microsoft.com/office/2007/relationships/stylesWithEffects" Target="stylesWithEffects.xml"/><Relationship Id="rId29" Type="http://schemas.openxmlformats.org/officeDocument/2006/relationships/hyperlink" Target="consultantplus://offline/ref=E255B604E6F9C7967A7A7FD72B639319E3D8DF17A14285946EBC8F2BDANAZ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199</Pages>
  <Words>82964</Words>
  <Characters>472897</Characters>
  <Application>Microsoft Office Word</Application>
  <DocSecurity>0</DocSecurity>
  <Lines>3940</Lines>
  <Paragraphs>1109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554752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Zavgorodnyaya, Natalya S.</dc:creator>
  <cp:lastModifiedBy>Zavgorodnyaya, Natalya S.</cp:lastModifiedBy>
  <cp:revision>1</cp:revision>
  <dcterms:created xsi:type="dcterms:W3CDTF">2014-04-21T07:25:00Z</dcterms:created>
  <dcterms:modified xsi:type="dcterms:W3CDTF">2014-04-21T07:26:00Z</dcterms:modified>
</cp:coreProperties>
</file>