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E7E" w:rsidRDefault="001B6E7E">
      <w:pPr>
        <w:widowControl w:val="0"/>
        <w:autoSpaceDE w:val="0"/>
        <w:autoSpaceDN w:val="0"/>
        <w:adjustRightInd w:val="0"/>
        <w:spacing w:after="0" w:line="240" w:lineRule="auto"/>
        <w:jc w:val="both"/>
        <w:outlineLvl w:val="0"/>
        <w:rPr>
          <w:rFonts w:cs="Times New Roman"/>
          <w:szCs w:val="28"/>
        </w:rPr>
      </w:pPr>
    </w:p>
    <w:p w:rsidR="001B6E7E" w:rsidRDefault="001B6E7E">
      <w:pPr>
        <w:widowControl w:val="0"/>
        <w:autoSpaceDE w:val="0"/>
        <w:autoSpaceDN w:val="0"/>
        <w:adjustRightInd w:val="0"/>
        <w:spacing w:after="0" w:line="240" w:lineRule="auto"/>
        <w:jc w:val="center"/>
        <w:outlineLvl w:val="0"/>
        <w:rPr>
          <w:rFonts w:cs="Times New Roman"/>
          <w:b/>
          <w:bCs/>
          <w:szCs w:val="28"/>
        </w:rPr>
      </w:pPr>
      <w:bookmarkStart w:id="0" w:name="Par1"/>
      <w:bookmarkEnd w:id="0"/>
      <w:r>
        <w:rPr>
          <w:rFonts w:cs="Times New Roman"/>
          <w:b/>
          <w:bCs/>
          <w:szCs w:val="28"/>
        </w:rPr>
        <w:t>АДМИНИСТРАЦИЯ ГОРОДА ПЕРМИ</w:t>
      </w:r>
    </w:p>
    <w:p w:rsidR="001B6E7E" w:rsidRDefault="001B6E7E">
      <w:pPr>
        <w:widowControl w:val="0"/>
        <w:autoSpaceDE w:val="0"/>
        <w:autoSpaceDN w:val="0"/>
        <w:adjustRightInd w:val="0"/>
        <w:spacing w:after="0" w:line="240" w:lineRule="auto"/>
        <w:jc w:val="center"/>
        <w:rPr>
          <w:rFonts w:cs="Times New Roman"/>
          <w:b/>
          <w:bCs/>
          <w:szCs w:val="28"/>
        </w:rPr>
      </w:pPr>
    </w:p>
    <w:p w:rsidR="001B6E7E" w:rsidRDefault="001B6E7E">
      <w:pPr>
        <w:widowControl w:val="0"/>
        <w:autoSpaceDE w:val="0"/>
        <w:autoSpaceDN w:val="0"/>
        <w:adjustRightInd w:val="0"/>
        <w:spacing w:after="0" w:line="240" w:lineRule="auto"/>
        <w:jc w:val="center"/>
        <w:rPr>
          <w:rFonts w:cs="Times New Roman"/>
          <w:b/>
          <w:bCs/>
          <w:szCs w:val="28"/>
        </w:rPr>
      </w:pPr>
      <w:r>
        <w:rPr>
          <w:rFonts w:cs="Times New Roman"/>
          <w:b/>
          <w:bCs/>
          <w:szCs w:val="28"/>
        </w:rPr>
        <w:t>ПОСТАНОВЛЕНИЕ</w:t>
      </w:r>
    </w:p>
    <w:p w:rsidR="001B6E7E" w:rsidRDefault="001B6E7E">
      <w:pPr>
        <w:widowControl w:val="0"/>
        <w:autoSpaceDE w:val="0"/>
        <w:autoSpaceDN w:val="0"/>
        <w:adjustRightInd w:val="0"/>
        <w:spacing w:after="0" w:line="240" w:lineRule="auto"/>
        <w:jc w:val="center"/>
        <w:rPr>
          <w:rFonts w:cs="Times New Roman"/>
          <w:b/>
          <w:bCs/>
          <w:szCs w:val="28"/>
        </w:rPr>
      </w:pPr>
      <w:r>
        <w:rPr>
          <w:rFonts w:cs="Times New Roman"/>
          <w:b/>
          <w:bCs/>
          <w:szCs w:val="28"/>
        </w:rPr>
        <w:t>от 16 сентября 2008 г. N 919</w:t>
      </w:r>
    </w:p>
    <w:p w:rsidR="001B6E7E" w:rsidRDefault="001B6E7E">
      <w:pPr>
        <w:widowControl w:val="0"/>
        <w:autoSpaceDE w:val="0"/>
        <w:autoSpaceDN w:val="0"/>
        <w:adjustRightInd w:val="0"/>
        <w:spacing w:after="0" w:line="240" w:lineRule="auto"/>
        <w:jc w:val="center"/>
        <w:rPr>
          <w:rFonts w:cs="Times New Roman"/>
          <w:b/>
          <w:bCs/>
          <w:szCs w:val="28"/>
        </w:rPr>
      </w:pPr>
    </w:p>
    <w:p w:rsidR="001B6E7E" w:rsidRDefault="001B6E7E">
      <w:pPr>
        <w:widowControl w:val="0"/>
        <w:autoSpaceDE w:val="0"/>
        <w:autoSpaceDN w:val="0"/>
        <w:adjustRightInd w:val="0"/>
        <w:spacing w:after="0" w:line="240" w:lineRule="auto"/>
        <w:jc w:val="center"/>
        <w:rPr>
          <w:rFonts w:cs="Times New Roman"/>
          <w:b/>
          <w:bCs/>
          <w:szCs w:val="28"/>
        </w:rPr>
      </w:pPr>
      <w:r>
        <w:rPr>
          <w:rFonts w:cs="Times New Roman"/>
          <w:b/>
          <w:bCs/>
          <w:szCs w:val="28"/>
        </w:rPr>
        <w:t>ОБ УТВЕРЖДЕНИИ МЕТОДИКИ ОЦЕНКИ КАЧЕСТВА ФИНАНСОВОГО</w:t>
      </w:r>
    </w:p>
    <w:p w:rsidR="001B6E7E" w:rsidRDefault="001B6E7E">
      <w:pPr>
        <w:widowControl w:val="0"/>
        <w:autoSpaceDE w:val="0"/>
        <w:autoSpaceDN w:val="0"/>
        <w:adjustRightInd w:val="0"/>
        <w:spacing w:after="0" w:line="240" w:lineRule="auto"/>
        <w:jc w:val="center"/>
        <w:rPr>
          <w:rFonts w:cs="Times New Roman"/>
          <w:b/>
          <w:bCs/>
          <w:szCs w:val="28"/>
        </w:rPr>
      </w:pPr>
      <w:r>
        <w:rPr>
          <w:rFonts w:cs="Times New Roman"/>
          <w:b/>
          <w:bCs/>
          <w:szCs w:val="28"/>
        </w:rPr>
        <w:t>МЕНЕДЖМЕНТА, ОСУЩЕСТВЛЯЕМОГО ГЛАВНЫМИ АДМИНИСТРАТОРАМИ</w:t>
      </w:r>
    </w:p>
    <w:p w:rsidR="001B6E7E" w:rsidRDefault="001B6E7E">
      <w:pPr>
        <w:widowControl w:val="0"/>
        <w:autoSpaceDE w:val="0"/>
        <w:autoSpaceDN w:val="0"/>
        <w:adjustRightInd w:val="0"/>
        <w:spacing w:after="0" w:line="240" w:lineRule="auto"/>
        <w:jc w:val="center"/>
        <w:rPr>
          <w:rFonts w:cs="Times New Roman"/>
          <w:b/>
          <w:bCs/>
          <w:szCs w:val="28"/>
        </w:rPr>
      </w:pPr>
      <w:r>
        <w:rPr>
          <w:rFonts w:cs="Times New Roman"/>
          <w:b/>
          <w:bCs/>
          <w:szCs w:val="28"/>
        </w:rPr>
        <w:t>БЮДЖЕТНЫХ СРЕДСТВ</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(в ред. Постановлений Администрации г. Перми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от 26.08.2009 </w:t>
      </w:r>
      <w:hyperlink r:id="rId5" w:history="1">
        <w:r>
          <w:rPr>
            <w:rFonts w:cs="Times New Roman"/>
            <w:color w:val="0000FF"/>
            <w:szCs w:val="28"/>
          </w:rPr>
          <w:t>N 555</w:t>
        </w:r>
      </w:hyperlink>
      <w:r>
        <w:rPr>
          <w:rFonts w:cs="Times New Roman"/>
          <w:szCs w:val="28"/>
        </w:rPr>
        <w:t xml:space="preserve">, от 04.05.2011 </w:t>
      </w:r>
      <w:hyperlink r:id="rId6" w:history="1">
        <w:r>
          <w:rPr>
            <w:rFonts w:cs="Times New Roman"/>
            <w:color w:val="0000FF"/>
            <w:szCs w:val="28"/>
          </w:rPr>
          <w:t>N 198</w:t>
        </w:r>
      </w:hyperlink>
      <w:r>
        <w:rPr>
          <w:rFonts w:cs="Times New Roman"/>
          <w:szCs w:val="28"/>
        </w:rPr>
        <w:t>,</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от 15.09.2011 </w:t>
      </w:r>
      <w:hyperlink r:id="rId7" w:history="1">
        <w:r>
          <w:rPr>
            <w:rFonts w:cs="Times New Roman"/>
            <w:color w:val="0000FF"/>
            <w:szCs w:val="28"/>
          </w:rPr>
          <w:t>N 492</w:t>
        </w:r>
      </w:hyperlink>
      <w:r>
        <w:rPr>
          <w:rFonts w:cs="Times New Roman"/>
          <w:szCs w:val="28"/>
        </w:rPr>
        <w:t xml:space="preserve">, от 20.08.2013 </w:t>
      </w:r>
      <w:hyperlink r:id="rId8" w:history="1">
        <w:r>
          <w:rPr>
            <w:rFonts w:cs="Times New Roman"/>
            <w:color w:val="0000FF"/>
            <w:szCs w:val="28"/>
          </w:rPr>
          <w:t>N 664</w:t>
        </w:r>
      </w:hyperlink>
      <w:r>
        <w:rPr>
          <w:rFonts w:cs="Times New Roman"/>
          <w:szCs w:val="28"/>
        </w:rPr>
        <w:t>)</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В целях повышения эффективности исполнения бюджета города Перми и организации мониторинга качества управления средствами бюджета города Перми главными администраторами бюджетных средств постановляю:</w:t>
      </w:r>
    </w:p>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 Утвердить прилагаемую </w:t>
      </w:r>
      <w:hyperlink w:anchor="Par37" w:history="1">
        <w:r>
          <w:rPr>
            <w:rFonts w:cs="Times New Roman"/>
            <w:color w:val="0000FF"/>
            <w:szCs w:val="28"/>
          </w:rPr>
          <w:t>Методику</w:t>
        </w:r>
      </w:hyperlink>
      <w:r>
        <w:rPr>
          <w:rFonts w:cs="Times New Roman"/>
          <w:szCs w:val="28"/>
        </w:rPr>
        <w:t xml:space="preserve"> оценки качества финансового менеджмента, осуществляемого главными администраторами бюджетных средств (далее - Методика).</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 Главным администраторам бюджетных средств обеспечить:</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2.1. Своевременное проведение оценки качества финансового менеджмента.</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2.2. Представление информации по оценке качества финансового менеджмента в департамент финансов администрации города Перми в порядке и сроки в соответствии с </w:t>
      </w:r>
      <w:hyperlink w:anchor="Par37" w:history="1">
        <w:r>
          <w:rPr>
            <w:rFonts w:cs="Times New Roman"/>
            <w:color w:val="0000FF"/>
            <w:szCs w:val="28"/>
          </w:rPr>
          <w:t>Методикой</w:t>
        </w:r>
      </w:hyperlink>
      <w:r>
        <w:rPr>
          <w:rFonts w:cs="Times New Roman"/>
          <w:szCs w:val="28"/>
        </w:rPr>
        <w:t>.</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3. Назначить департамент финансов администрации города Перми ответственным за сбор информации об оценке качества финансового менеджмента, осуществляемого главными администраторами бюджетных средств, для рассмотрения вопросов по исполнению бюджета города Перми главой администрации города.</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9" w:history="1">
        <w:r>
          <w:rPr>
            <w:rFonts w:cs="Times New Roman"/>
            <w:color w:val="0000FF"/>
            <w:szCs w:val="28"/>
          </w:rPr>
          <w:t>Постановления</w:t>
        </w:r>
      </w:hyperlink>
      <w:r>
        <w:rPr>
          <w:rFonts w:cs="Times New Roman"/>
          <w:szCs w:val="28"/>
        </w:rPr>
        <w:t xml:space="preserve"> Администрации г. Перми от 26.08.2009 N 555)</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4. Настоящее Постановление применяется при проведении оценки качества финансового менеджмента, осуществляемого главными администраторами бюджетных средств, начиная с проведения оценки результатов исполнения бюджета за 9 месяцев 2008 года.</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5. Контроль за исполнением постановления оставляю за собой.</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Глава администрации города</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А.Б.КАЦ</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outlineLvl w:val="0"/>
        <w:rPr>
          <w:rFonts w:cs="Times New Roman"/>
          <w:szCs w:val="28"/>
        </w:rPr>
      </w:pPr>
      <w:bookmarkStart w:id="1" w:name="Par32"/>
      <w:bookmarkEnd w:id="1"/>
      <w:r>
        <w:rPr>
          <w:rFonts w:cs="Times New Roman"/>
          <w:szCs w:val="28"/>
        </w:rPr>
        <w:t>УТВЕРЖДЕНА</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Постановлением</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администрации города</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от 16.09.2008 N 919</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center"/>
        <w:rPr>
          <w:rFonts w:cs="Times New Roman"/>
          <w:b/>
          <w:bCs/>
          <w:szCs w:val="28"/>
        </w:rPr>
      </w:pPr>
      <w:bookmarkStart w:id="2" w:name="Par37"/>
      <w:bookmarkEnd w:id="2"/>
      <w:r>
        <w:rPr>
          <w:rFonts w:cs="Times New Roman"/>
          <w:b/>
          <w:bCs/>
          <w:szCs w:val="28"/>
        </w:rPr>
        <w:t>МЕТОДИКА</w:t>
      </w:r>
    </w:p>
    <w:p w:rsidR="001B6E7E" w:rsidRDefault="001B6E7E">
      <w:pPr>
        <w:widowControl w:val="0"/>
        <w:autoSpaceDE w:val="0"/>
        <w:autoSpaceDN w:val="0"/>
        <w:adjustRightInd w:val="0"/>
        <w:spacing w:after="0" w:line="240" w:lineRule="auto"/>
        <w:jc w:val="center"/>
        <w:rPr>
          <w:rFonts w:cs="Times New Roman"/>
          <w:b/>
          <w:bCs/>
          <w:szCs w:val="28"/>
        </w:rPr>
      </w:pPr>
      <w:r>
        <w:rPr>
          <w:rFonts w:cs="Times New Roman"/>
          <w:b/>
          <w:bCs/>
          <w:szCs w:val="28"/>
        </w:rPr>
        <w:t>ОЦЕНКИ КАЧЕСТВА ФИНАНСОВОГО МЕНЕДЖМЕНТА, ОСУЩЕСТВЛЯЕМОГО</w:t>
      </w:r>
    </w:p>
    <w:p w:rsidR="001B6E7E" w:rsidRDefault="001B6E7E">
      <w:pPr>
        <w:widowControl w:val="0"/>
        <w:autoSpaceDE w:val="0"/>
        <w:autoSpaceDN w:val="0"/>
        <w:adjustRightInd w:val="0"/>
        <w:spacing w:after="0" w:line="240" w:lineRule="auto"/>
        <w:jc w:val="center"/>
        <w:rPr>
          <w:rFonts w:cs="Times New Roman"/>
          <w:b/>
          <w:bCs/>
          <w:szCs w:val="28"/>
        </w:rPr>
      </w:pPr>
      <w:r>
        <w:rPr>
          <w:rFonts w:cs="Times New Roman"/>
          <w:b/>
          <w:bCs/>
          <w:szCs w:val="28"/>
        </w:rPr>
        <w:t>ГЛАВНЫМИ АДМИНИСТРАТОРАМИ БЮДЖЕТНЫХ СРЕДСТВ</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(в ред. Постановлений Администрации г. Перми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от 26.08.2009 </w:t>
      </w:r>
      <w:hyperlink r:id="rId10" w:history="1">
        <w:r>
          <w:rPr>
            <w:rFonts w:cs="Times New Roman"/>
            <w:color w:val="0000FF"/>
            <w:szCs w:val="28"/>
          </w:rPr>
          <w:t>N 555</w:t>
        </w:r>
      </w:hyperlink>
      <w:r>
        <w:rPr>
          <w:rFonts w:cs="Times New Roman"/>
          <w:szCs w:val="28"/>
        </w:rPr>
        <w:t xml:space="preserve">, от 04.05.2011 </w:t>
      </w:r>
      <w:hyperlink r:id="rId11" w:history="1">
        <w:r>
          <w:rPr>
            <w:rFonts w:cs="Times New Roman"/>
            <w:color w:val="0000FF"/>
            <w:szCs w:val="28"/>
          </w:rPr>
          <w:t>N 198</w:t>
        </w:r>
      </w:hyperlink>
      <w:r>
        <w:rPr>
          <w:rFonts w:cs="Times New Roman"/>
          <w:szCs w:val="28"/>
        </w:rPr>
        <w:t>,</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от 15.09.2011 </w:t>
      </w:r>
      <w:hyperlink r:id="rId12" w:history="1">
        <w:r>
          <w:rPr>
            <w:rFonts w:cs="Times New Roman"/>
            <w:color w:val="0000FF"/>
            <w:szCs w:val="28"/>
          </w:rPr>
          <w:t>N 492</w:t>
        </w:r>
      </w:hyperlink>
      <w:r>
        <w:rPr>
          <w:rFonts w:cs="Times New Roman"/>
          <w:szCs w:val="28"/>
        </w:rPr>
        <w:t xml:space="preserve">, от 20.08.2013 </w:t>
      </w:r>
      <w:hyperlink r:id="rId13" w:history="1">
        <w:r>
          <w:rPr>
            <w:rFonts w:cs="Times New Roman"/>
            <w:color w:val="0000FF"/>
            <w:szCs w:val="28"/>
          </w:rPr>
          <w:t>N 664</w:t>
        </w:r>
      </w:hyperlink>
      <w:r>
        <w:rPr>
          <w:rFonts w:cs="Times New Roman"/>
          <w:szCs w:val="28"/>
        </w:rPr>
        <w:t>)</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outlineLvl w:val="1"/>
        <w:rPr>
          <w:rFonts w:cs="Times New Roman"/>
          <w:szCs w:val="28"/>
        </w:rPr>
      </w:pPr>
      <w:bookmarkStart w:id="3" w:name="Par45"/>
      <w:bookmarkEnd w:id="3"/>
      <w:r>
        <w:rPr>
          <w:rFonts w:cs="Times New Roman"/>
          <w:szCs w:val="28"/>
        </w:rPr>
        <w:t>1. Общие положения</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1.1. Методика оценки качества финансового менеджмента, осуществляемого главными администраторами бюджетных средств (далее - Методика), определяет организацию проведения оценки качества финансового менеджмента, осуществляемого главными администраторами бюджетных средств (анализа и оценки совокупности процессов и процедур, обеспечивающих результативность использования бюджетных средств), на основе системы показателей (</w:t>
      </w:r>
      <w:hyperlink w:anchor="Par161" w:history="1">
        <w:r>
          <w:rPr>
            <w:rFonts w:cs="Times New Roman"/>
            <w:color w:val="0000FF"/>
            <w:szCs w:val="28"/>
          </w:rPr>
          <w:t>К1</w:t>
        </w:r>
      </w:hyperlink>
      <w:r>
        <w:rPr>
          <w:rFonts w:cs="Times New Roman"/>
          <w:szCs w:val="28"/>
        </w:rPr>
        <w:t>-</w:t>
      </w:r>
      <w:hyperlink w:anchor="Par287" w:history="1">
        <w:r>
          <w:rPr>
            <w:rFonts w:cs="Times New Roman"/>
            <w:color w:val="0000FF"/>
            <w:szCs w:val="28"/>
          </w:rPr>
          <w:t>К9</w:t>
        </w:r>
      </w:hyperlink>
      <w:r>
        <w:rPr>
          <w:rFonts w:cs="Times New Roman"/>
          <w:szCs w:val="28"/>
        </w:rPr>
        <w:t>) в соответствии с приложением N 1 к настоящей Методике.</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4" w:history="1">
        <w:r>
          <w:rPr>
            <w:rFonts w:cs="Times New Roman"/>
            <w:color w:val="0000FF"/>
            <w:szCs w:val="28"/>
          </w:rPr>
          <w:t>Постановления</w:t>
        </w:r>
      </w:hyperlink>
      <w:r>
        <w:rPr>
          <w:rFonts w:cs="Times New Roman"/>
          <w:szCs w:val="28"/>
        </w:rPr>
        <w:t xml:space="preserve"> Администрации г. Перми от 26.08.2009 N 555)</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1.2. Ежеквартальная оценка качества финансового менеджмента проводится главными администраторами бюджетных средств по данным первого квартала, первого полугодия и девяти месяцев текущего финансового года нарастающим итогом с начала года (показатели с К1 по К9) и представляется в департамент финансов администрации города Перми (далее - департамент финансов) не позднее 15-го числа месяца, следующего за отчетным периодом, одновременно с дополнительной информацией в соответствии с </w:t>
      </w:r>
      <w:hyperlink r:id="rId15" w:history="1">
        <w:r>
          <w:rPr>
            <w:rFonts w:cs="Times New Roman"/>
            <w:color w:val="0000FF"/>
            <w:szCs w:val="28"/>
          </w:rPr>
          <w:t>Постановлением</w:t>
        </w:r>
      </w:hyperlink>
      <w:r>
        <w:rPr>
          <w:rFonts w:cs="Times New Roman"/>
          <w:szCs w:val="28"/>
        </w:rPr>
        <w:t xml:space="preserve"> администрации города от 15.02.2008 N 69 "Об утверждении Порядка составления и представления дополнительной информации об исполнении бюджета города в Пермскую городскую Думу и Контрольно-счетную палату города Перми" по квартальным формам для Пермской городской Думы и Контрольно-счетной палаты города Перми.</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6" w:history="1">
        <w:r>
          <w:rPr>
            <w:rFonts w:cs="Times New Roman"/>
            <w:color w:val="0000FF"/>
            <w:szCs w:val="28"/>
          </w:rPr>
          <w:t>Постановления</w:t>
        </w:r>
      </w:hyperlink>
      <w:r>
        <w:rPr>
          <w:rFonts w:cs="Times New Roman"/>
          <w:szCs w:val="28"/>
        </w:rPr>
        <w:t xml:space="preserve"> Администрации г. Перми от 26.08.2009 N 555)</w:t>
      </w:r>
    </w:p>
    <w:p w:rsidR="001B6E7E" w:rsidRDefault="001B6E7E">
      <w:pPr>
        <w:widowControl w:val="0"/>
        <w:autoSpaceDE w:val="0"/>
        <w:autoSpaceDN w:val="0"/>
        <w:adjustRightInd w:val="0"/>
        <w:spacing w:after="0" w:line="240" w:lineRule="auto"/>
        <w:ind w:firstLine="540"/>
        <w:jc w:val="both"/>
        <w:rPr>
          <w:rFonts w:cs="Times New Roman"/>
          <w:szCs w:val="28"/>
        </w:rPr>
      </w:pPr>
      <w:bookmarkStart w:id="4" w:name="Par51"/>
      <w:bookmarkEnd w:id="4"/>
      <w:r>
        <w:rPr>
          <w:rFonts w:cs="Times New Roman"/>
          <w:szCs w:val="28"/>
        </w:rPr>
        <w:t xml:space="preserve">1.3. Годовая оценка качества финансового менеджмента проводится главными администраторами бюджетных средств (показатели с К1 по К9) и представляется в департамент финансов не позднее 22 февраля года, следующего за отчетным финансовым годом, одновременно с </w:t>
      </w:r>
      <w:r>
        <w:rPr>
          <w:rFonts w:cs="Times New Roman"/>
          <w:szCs w:val="28"/>
        </w:rPr>
        <w:lastRenderedPageBreak/>
        <w:t>дополнительной информацией по годовым формам для Пермской городской Думы и Контрольно-счетной палаты города Перми.</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17" w:history="1">
        <w:r>
          <w:rPr>
            <w:rFonts w:cs="Times New Roman"/>
            <w:color w:val="0000FF"/>
            <w:szCs w:val="28"/>
          </w:rPr>
          <w:t>Постановления</w:t>
        </w:r>
      </w:hyperlink>
      <w:r>
        <w:rPr>
          <w:rFonts w:cs="Times New Roman"/>
          <w:szCs w:val="28"/>
        </w:rPr>
        <w:t xml:space="preserve"> Администрации г. Перми от 26.08.2009 N 555)</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Для оценки деятельности первого заместителя главы администрации города Перми, заместителей главы администрации города Перми, руководителя аппарата администрации города Перми, руководителей функциональных и территориальных органов администрации города Перми, используемой для премирования по предварительным итогам года, рассчитываются показатели К1, К4, К5, К8, К9 по итогам 11 месяцев.</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18" w:history="1">
        <w:r>
          <w:rPr>
            <w:rFonts w:cs="Times New Roman"/>
            <w:color w:val="0000FF"/>
            <w:szCs w:val="28"/>
          </w:rPr>
          <w:t>Постановлением</w:t>
        </w:r>
      </w:hyperlink>
      <w:r>
        <w:rPr>
          <w:rFonts w:cs="Times New Roman"/>
          <w:szCs w:val="28"/>
        </w:rPr>
        <w:t xml:space="preserve"> Администрации г. Перми от 26.08.2009 N 555; в ред. </w:t>
      </w:r>
      <w:hyperlink r:id="rId19" w:history="1">
        <w:r>
          <w:rPr>
            <w:rFonts w:cs="Times New Roman"/>
            <w:color w:val="0000FF"/>
            <w:szCs w:val="28"/>
          </w:rPr>
          <w:t>Постановления</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1.4. Годовая и ежеквартальная оценки качества финансового менеджмента, осуществляемого главными администраторами бюджетных средств, проводятся на основании отчета об исполнении бюджета города Перми и иной бюджетной отчетности.</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Годовая и ежеквартальная </w:t>
      </w:r>
      <w:hyperlink w:anchor="Par313" w:history="1">
        <w:r>
          <w:rPr>
            <w:rFonts w:cs="Times New Roman"/>
            <w:color w:val="0000FF"/>
            <w:szCs w:val="28"/>
          </w:rPr>
          <w:t>оценки</w:t>
        </w:r>
      </w:hyperlink>
      <w:r>
        <w:rPr>
          <w:rFonts w:cs="Times New Roman"/>
          <w:szCs w:val="28"/>
        </w:rPr>
        <w:t xml:space="preserve"> качества финансового менеджмента, осуществляемого главными администраторами бюджетных средств, представляются в департамент финансов по форме согласно приложению N 2 к настоящей Методике.</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1.5. В настоящей Методике под главными администраторами бюджетных средств понимаются главные администраторы (кураторы) доходов бюджета города Перми и главные распорядители бюджетных средств города Перми.</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(п. 1.5 введен </w:t>
      </w:r>
      <w:hyperlink r:id="rId20" w:history="1">
        <w:r>
          <w:rPr>
            <w:rFonts w:cs="Times New Roman"/>
            <w:color w:val="0000FF"/>
            <w:szCs w:val="28"/>
          </w:rPr>
          <w:t>Постановлением</w:t>
        </w:r>
      </w:hyperlink>
      <w:r>
        <w:rPr>
          <w:rFonts w:cs="Times New Roman"/>
          <w:szCs w:val="28"/>
        </w:rPr>
        <w:t xml:space="preserve"> Администрации г. Перми от 26.08.2009 N 555)</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outlineLvl w:val="1"/>
        <w:rPr>
          <w:rFonts w:cs="Times New Roman"/>
          <w:szCs w:val="28"/>
        </w:rPr>
      </w:pPr>
      <w:bookmarkStart w:id="5" w:name="Par60"/>
      <w:bookmarkEnd w:id="5"/>
      <w:r>
        <w:rPr>
          <w:rFonts w:cs="Times New Roman"/>
          <w:szCs w:val="28"/>
        </w:rPr>
        <w:t>2. Организация проведения оценки качества финансового</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менеджмента</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21" w:history="1">
        <w:r>
          <w:rPr>
            <w:rFonts w:cs="Times New Roman"/>
            <w:color w:val="0000FF"/>
            <w:szCs w:val="28"/>
          </w:rPr>
          <w:t>Постановления</w:t>
        </w:r>
      </w:hyperlink>
      <w:r>
        <w:rPr>
          <w:rFonts w:cs="Times New Roman"/>
          <w:szCs w:val="28"/>
        </w:rPr>
        <w:t xml:space="preserve"> Администрации г. Перми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от 04.05.2011 N 198)</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Показатели оценки качества финансового менеджмента рассчитываются по состоянию на 1 апреля, 1 июля, 1 октября, 1 декабря текущего года и 1 января очередного года.</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Итоговая оценка определяется как сумма оценок по каждому показателю с учетом коэффициента удельного веса соответствующего показателя:</w:t>
      </w:r>
    </w:p>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О = SUM (Оi x Wi), где</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О - итоговая оценка качества финансового менеджмента,</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Оi - оценка по i показателю,</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Wi - удельный вес i показателя.</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Предварительная годовая оценка качества финансового менеджмента, осуществляемого главными администраторами бюджетных средств, рассчитываемая в соответствии со вторым абзацем </w:t>
      </w:r>
      <w:hyperlink w:anchor="Par51" w:history="1">
        <w:r>
          <w:rPr>
            <w:rFonts w:cs="Times New Roman"/>
            <w:color w:val="0000FF"/>
            <w:szCs w:val="28"/>
          </w:rPr>
          <w:t>пункта 1.3</w:t>
        </w:r>
      </w:hyperlink>
      <w:r>
        <w:rPr>
          <w:rFonts w:cs="Times New Roman"/>
          <w:szCs w:val="28"/>
        </w:rPr>
        <w:t xml:space="preserve"> настоящей </w:t>
      </w:r>
      <w:r>
        <w:rPr>
          <w:rFonts w:cs="Times New Roman"/>
          <w:szCs w:val="28"/>
        </w:rPr>
        <w:lastRenderedPageBreak/>
        <w:t>Методики, не может быть более 2,75 и менее 0,55.</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Итоговая годовая и ежеквартальная оценка качества финансового менеджмента, осуществляемого главными администраторами бюджетных средств, не может быть более 5 и менее 1.</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2.1. Показатель К1 "Уровень исполнения плана по доходам" характеризует уровень исполнения плана главными администраторами бюджетных средств по администрируемым и (или) курируемым поступлениям в целом по всем источникам в отчетном периоде. При расчете показателя не учитываются суммы невыясненных поступлений и суммы возвратов остатков целевых средств прошлых лет.</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для главных администраторов бюджетных средств является значение показателя более 100%.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2.2. Показатель К2 "Своевременность представления бюджетной отчетности" характеризует своевременную сдачу бюджетной отчетности главными распорядителями бюджетных средств в сроки, установленные распоряжением начальника департамента финансов администрации города Перми.</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Своевременная сдача бюджетной отчетности оценивается в 5 баллов, сдача бюджетной отчетности с нарушением срока - в 1 балл.</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Показатель рассчитывается на основании информации управления учета и отчетности департамента финансов администрации города Перми.</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(п. 2.2 в ред. </w:t>
      </w:r>
      <w:hyperlink r:id="rId22" w:history="1">
        <w:r>
          <w:rPr>
            <w:rFonts w:cs="Times New Roman"/>
            <w:color w:val="0000FF"/>
            <w:szCs w:val="28"/>
          </w:rPr>
          <w:t>Постановления</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2.3. Показатель К3 "Результативность мероприятий по изменению (сокращению) задолженности (без учета пени) по платежам в бюджет города Перми" характеризует качество работы главных администраторов бюджетных средств по изменению (сокращению) объема задолженности (без учета пени) по администрируемым и (или) курируемым платежам за отчетный период.</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Показатель </w:t>
      </w:r>
      <w:r>
        <w:rPr>
          <w:rFonts w:cs="Times New Roman"/>
          <w:position w:val="-12"/>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pt;height:15.7pt">
            <v:imagedata r:id="rId23" o:title=""/>
          </v:shape>
        </w:pict>
      </w:r>
      <w:r>
        <w:rPr>
          <w:rFonts w:cs="Times New Roman"/>
          <w:szCs w:val="28"/>
        </w:rPr>
        <w:t xml:space="preserve"> рассчитывается главными администраторами бюджетных средств, указанными в </w:t>
      </w:r>
      <w:hyperlink w:anchor="Par469" w:history="1">
        <w:r>
          <w:rPr>
            <w:rFonts w:cs="Times New Roman"/>
            <w:color w:val="0000FF"/>
            <w:szCs w:val="28"/>
          </w:rPr>
          <w:t>приложении 4</w:t>
        </w:r>
      </w:hyperlink>
      <w:r>
        <w:rPr>
          <w:rFonts w:cs="Times New Roman"/>
          <w:szCs w:val="28"/>
        </w:rPr>
        <w:t xml:space="preserve"> к настоящей Методике.</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Показатель </w:t>
      </w:r>
      <w:r>
        <w:rPr>
          <w:rFonts w:cs="Times New Roman"/>
          <w:position w:val="-12"/>
          <w:szCs w:val="28"/>
        </w:rPr>
        <w:pict>
          <v:shape id="_x0000_i1026" type="#_x0000_t75" style="width:33.7pt;height:15.7pt">
            <v:imagedata r:id="rId24" o:title=""/>
          </v:shape>
        </w:pict>
      </w:r>
      <w:r>
        <w:rPr>
          <w:rFonts w:cs="Times New Roman"/>
          <w:szCs w:val="28"/>
        </w:rPr>
        <w:t xml:space="preserve"> рассчитывается как среднее значение между показателями достижения главными администраторами бюджетных средств установленных на отчетный период целевых показателей по изменению (сокращению) задолженности (без учета пени) по администрируемым платежам без учета списания задолженности </w:t>
      </w:r>
      <w:r>
        <w:rPr>
          <w:rFonts w:cs="Times New Roman"/>
          <w:position w:val="-12"/>
          <w:szCs w:val="28"/>
        </w:rPr>
        <w:pict>
          <v:shape id="_x0000_i1027" type="#_x0000_t75" style="width:54.45pt;height:17.1pt">
            <v:imagedata r:id="rId25" o:title=""/>
          </v:shape>
        </w:pict>
      </w:r>
      <w:r>
        <w:rPr>
          <w:rFonts w:cs="Times New Roman"/>
          <w:szCs w:val="28"/>
        </w:rPr>
        <w:t xml:space="preserve"> и курируемым платежам </w:t>
      </w:r>
      <w:r>
        <w:rPr>
          <w:rFonts w:cs="Times New Roman"/>
          <w:position w:val="-12"/>
          <w:szCs w:val="28"/>
        </w:rPr>
        <w:pict>
          <v:shape id="_x0000_i1028" type="#_x0000_t75" style="width:54pt;height:17.1pt">
            <v:imagedata r:id="rId26" o:title=""/>
          </v:shape>
        </w:pict>
      </w:r>
      <w:r>
        <w:rPr>
          <w:rFonts w:cs="Times New Roman"/>
          <w:szCs w:val="28"/>
        </w:rPr>
        <w:t xml:space="preserve">. Значение целевых показателей по группам администрируемых и (или) курируемых доходов установлено </w:t>
      </w:r>
      <w:hyperlink w:anchor="Par469" w:history="1">
        <w:r>
          <w:rPr>
            <w:rFonts w:cs="Times New Roman"/>
            <w:color w:val="0000FF"/>
            <w:szCs w:val="28"/>
          </w:rPr>
          <w:t>приложением 4</w:t>
        </w:r>
      </w:hyperlink>
      <w:r>
        <w:rPr>
          <w:rFonts w:cs="Times New Roman"/>
          <w:szCs w:val="28"/>
        </w:rPr>
        <w:t xml:space="preserve"> к настоящей Методике. В случае установления главному администратору бюджетных средств целевого показателя только по одной из групп платежей (администрируемых или курируемых) значение показателя </w:t>
      </w:r>
      <w:r>
        <w:rPr>
          <w:rFonts w:cs="Times New Roman"/>
          <w:position w:val="-12"/>
          <w:szCs w:val="28"/>
        </w:rPr>
        <w:pict>
          <v:shape id="_x0000_i1029" type="#_x0000_t75" style="width:33.7pt;height:15.7pt">
            <v:imagedata r:id="rId23" o:title=""/>
          </v:shape>
        </w:pict>
      </w:r>
      <w:r>
        <w:rPr>
          <w:rFonts w:cs="Times New Roman"/>
          <w:szCs w:val="28"/>
        </w:rPr>
        <w:t xml:space="preserve"> принимается равным значению рассчитанного соответствующего показателя </w:t>
      </w:r>
      <w:r>
        <w:rPr>
          <w:rFonts w:cs="Times New Roman"/>
          <w:position w:val="-12"/>
          <w:szCs w:val="28"/>
        </w:rPr>
        <w:pict>
          <v:shape id="_x0000_i1030" type="#_x0000_t75" style="width:54.45pt;height:17.1pt">
            <v:imagedata r:id="rId27" o:title=""/>
          </v:shape>
        </w:pict>
      </w:r>
      <w:r>
        <w:rPr>
          <w:rFonts w:cs="Times New Roman"/>
          <w:szCs w:val="28"/>
        </w:rPr>
        <w:t xml:space="preserve"> или </w:t>
      </w:r>
      <w:r>
        <w:rPr>
          <w:rFonts w:cs="Times New Roman"/>
          <w:position w:val="-12"/>
          <w:szCs w:val="28"/>
        </w:rPr>
        <w:pict>
          <v:shape id="_x0000_i1031" type="#_x0000_t75" style="width:54pt;height:17.1pt">
            <v:imagedata r:id="rId28" o:title=""/>
          </v:shape>
        </w:pict>
      </w:r>
      <w:r>
        <w:rPr>
          <w:rFonts w:cs="Times New Roman"/>
          <w:szCs w:val="28"/>
        </w:rPr>
        <w:t>.</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(п. 2.3 в ред. </w:t>
      </w:r>
      <w:hyperlink r:id="rId29" w:history="1">
        <w:r>
          <w:rPr>
            <w:rFonts w:cs="Times New Roman"/>
            <w:color w:val="0000FF"/>
            <w:szCs w:val="28"/>
          </w:rPr>
          <w:t>Постановления</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2.4. Показатель К4 "Удельный вес невыясненных поступлений в </w:t>
      </w:r>
      <w:r>
        <w:rPr>
          <w:rFonts w:cs="Times New Roman"/>
          <w:szCs w:val="28"/>
        </w:rPr>
        <w:lastRenderedPageBreak/>
        <w:t>фактически поступивших собственных доходах" характеризует качество работы главных администраторов (кураторов) бюджетных средств по сокращению объема невыясненных поступлений.</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При расчете показателя не учитываются суммы невыясненных поступлений, фактически поступившие в последние три дня отчетного периода.</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0"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Департамент финансов доводит до главных администраторов бюджетных средств суммы невыясненных поступлений, отраженные на счете бюджета города Перми по коду администратора 902 "Департамент финансов", в соответствии с наименованием получателя, указанного в платежных документах. При расчете показателя доведенная сумма невыясненных поступлений включается в объем фактически поступивших невыясненных поступлений на конец отчетного периода.</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Отрицательное значение показателя оценивается в 5 баллов. Наличие невыясненных поступлений оценивается в 1 балл.</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для главных администраторов бюджетных средств является отсутствие невыясненных поступлений.</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2.5. Показатель К5 "Уровень исполнения плана по расходам" характеризует уровень исполнения главными администраторами бюджетных средств расходов за счет всех источников в соответствии с кассовым планом отчетного периода (при оценке по итогам 12 месяцев кассовый план соответствует сумме бюджетных ассигнований).</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для главных администраторов бюджетных средств является значение показателя, равное 100%.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При расчете показателя К5 "Уровень исполнения плана по расходам" не учитывается сумма экономии, сложившаяся при расходовании бюджетных ассигнований на оказание муниципальных услуг (выполнение работ), на предоставление субсидий на иные цели, на предоставление бюджетных инвестиций и подлежащая перераспределению в соответствии с информацией, представляемой в департамент финансов управлением муниципального заказа администрации города Перми и главными распорядителями бюджетных средств администрации города Перми. Под экономией понимается:</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1"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разница между начальной (максимальной) ценой и ценой муниципального контракта (договора), заключенного главными распорядителями, получателями бюджетных средств по итогам размещения муниципального заказа на поставку товара, выполнение работ, оказание услуг,</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2"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сумма бюджетных ассигнований по отдельному направлению расходов, доведенных до главных распорядителей и получателей бюджетных средств, потребность в которых в текущем году отсутствует.</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3"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lastRenderedPageBreak/>
        <w:t>2.6. Показатель К6 "Удельный вес просроченной кредиторской задолженности в объеме планируемых расходов" характеризует состояние просроченной (прошлых лет, текущего года по наступившим срокам) кредиторской задолженности по расчетам с поставщиками и подрядчиками.</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4" w:history="1">
        <w:r>
          <w:rPr>
            <w:rFonts w:cs="Times New Roman"/>
            <w:color w:val="0000FF"/>
            <w:szCs w:val="28"/>
          </w:rPr>
          <w:t>Постановления</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Негативным считается наличие объема просроченной кредиторской задолженности по расчетам с поставщиками и подрядчиками на конец отчетного периода, которое оценивается в 1 балл.</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для главных администраторов бюджетных средств является значение показателя, равное 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2.7. Показатель К7 "Удельный вес просроченной дебиторской задолженности в объеме планируемых расходов" характеризует состояние просроченной (прошлых лет, текущего года по наступившим срокам) дебиторской задолженности по расчетам с поставщиками и подрядчиками.</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(в ред. </w:t>
      </w:r>
      <w:hyperlink r:id="rId35" w:history="1">
        <w:r>
          <w:rPr>
            <w:rFonts w:cs="Times New Roman"/>
            <w:color w:val="0000FF"/>
            <w:szCs w:val="28"/>
          </w:rPr>
          <w:t>Постановления</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Негативным считается наличие объема просроченной дебиторской задолженности по расчетам с поставщиками и подрядчиками на конец отчетного периода, которое оценивается в 1 балл.</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для главных администраторов бюджетных средств является значение показателя, равное 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2.8. Показатель К8 "Показатель межведомственного перераспределения средств бюджета" характеризует межведомственное перераспределение средств бюджета по инициативе администрации города Перми.</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Объем межведомственного перераспределения бюджетных ассигнований за отчетный период определяется на отчетную дату на основании уведомлений об изменении бюджетных назначений в системе "АЦК-Финансы" по коду видов изменений "Изменения расходной части бюджета, вносимые в связи с межотраслевым перераспределением".</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для главных администраторов бюджетных средств является значение показателя, равное 100%.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При расчете показателя К8 "Показатель межведомственного перераспределения средств бюджета" не учитывается сумма экономии, сложившаяся при расходовании бюджетных ассигнований на оказание муниципальных услуг (выполнение работ), предоставление субсидий на иные цели, предоставление бюджетных инвестиций и подлежащая перераспределению в соответствии с информацией, представляемой в департамент финансов управлением муниципального заказа администрации города Перми и главными распорядителями бюджетных средств администрации города Перми. Под экономией понимается:</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6"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разница между начальной (максимальной) ценой и ценой муниципального контракта (договора), заключенного главными распорядителями, получателями бюджетных средств по итогам размещения муниципального заказа на поставку товара, выполнение работ, оказание услуг,</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lastRenderedPageBreak/>
        <w:t xml:space="preserve">(абзац введен </w:t>
      </w:r>
      <w:hyperlink r:id="rId37"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сумма бюджетных ассигнований по отдельному направлению расходов, доведенных до главных распорядителей и получателей бюджетных средств, потребность в которых в текущем году отсутствует.</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8"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2.9. Показатель К9 "Показатель внутриведомственного перераспределения средств бюджета" характеризует внутриведомственное перераспределение средств бюджета по инициативе администрации города Перми.</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Объем внутриведомственного перераспределения бюджетных ассигнований за отчетный период определяется на отчетную дату на основании уведомлений об изменении бюджетных назначений в системе "АЦК-Финансы" по коду видов изменений "Изменения расходной части бюджета, вносимые в связи с внутриотраслевым перераспределением".</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Целевым ориентиром для главных администраторов бюджетных средств является значение показателя, равное 100%.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При расчете показателя К9 "Показатель внутриведомственного перераспределения средств бюджета" не учитывается сумма экономии, сложившаяся при расходовании бюджетных ассигнований на оказание муниципальных услуг (выполнение работ), предоставление субсидий на иные цели, предоставление бюджетных инвестиций и подлежащая перераспределению в соответствии с информацией, представляемой в департамент финансов управлением муниципального заказа администрации города Перми и главными распорядителями бюджетных средств администрации города Перми. Под экономией понимается:</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39"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разница между начальной (максимальной) ценой и ценой муниципального контракта (договора), заключенного главными распорядителями, получателями бюджетных средств по итогам размещения муниципального заказа на поставку товара, выполнение работ, оказание услуг,</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40"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сумма бюджетных ассигнований по отдельному направлению расходов, доведенных до главных распорядителей и получателей бюджетных средств, потребность в которых в текущем году отсутствует.</w:t>
      </w:r>
    </w:p>
    <w:p w:rsidR="001B6E7E" w:rsidRDefault="001B6E7E">
      <w:pPr>
        <w:widowControl w:val="0"/>
        <w:autoSpaceDE w:val="0"/>
        <w:autoSpaceDN w:val="0"/>
        <w:adjustRightInd w:val="0"/>
        <w:spacing w:after="0" w:line="240" w:lineRule="auto"/>
        <w:jc w:val="both"/>
        <w:rPr>
          <w:rFonts w:cs="Times New Roman"/>
          <w:szCs w:val="28"/>
        </w:rPr>
      </w:pPr>
      <w:r>
        <w:rPr>
          <w:rFonts w:cs="Times New Roman"/>
          <w:szCs w:val="28"/>
        </w:rPr>
        <w:t xml:space="preserve">(абзац введен </w:t>
      </w:r>
      <w:hyperlink r:id="rId41" w:history="1">
        <w:r>
          <w:rPr>
            <w:rFonts w:cs="Times New Roman"/>
            <w:color w:val="0000FF"/>
            <w:szCs w:val="28"/>
          </w:rPr>
          <w:t>Постановлением</w:t>
        </w:r>
      </w:hyperlink>
      <w:r>
        <w:rPr>
          <w:rFonts w:cs="Times New Roman"/>
          <w:szCs w:val="28"/>
        </w:rPr>
        <w:t xml:space="preserve"> Администрации г. Перми от 20.08.2013 N 664)</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2.10. В случае объективной невозможности расчета какого-либо показателя оценки качества финансового менеджмента, осуществляемого главными администраторами бюджетных средств, ставятся прочерки напротив наименования данного показателя.</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2.11. Для обеспечения сопоставимости оценок качества финансового менеджмента, осуществляемого главными администраторами бюджетных средств, рассчитывается максимально возможная оценка по соответствующему главному администратору бюджетных средств как произведение удельного веса показателя на максимально возможную оценку </w:t>
      </w:r>
      <w:r>
        <w:rPr>
          <w:rFonts w:cs="Times New Roman"/>
          <w:szCs w:val="28"/>
        </w:rPr>
        <w:lastRenderedPageBreak/>
        <w:t xml:space="preserve">(балл) (графа 8 </w:t>
      </w:r>
      <w:hyperlink w:anchor="Par313" w:history="1">
        <w:r>
          <w:rPr>
            <w:rFonts w:cs="Times New Roman"/>
            <w:color w:val="0000FF"/>
            <w:szCs w:val="28"/>
          </w:rPr>
          <w:t>приложения 2</w:t>
        </w:r>
      </w:hyperlink>
      <w:r>
        <w:rPr>
          <w:rFonts w:cs="Times New Roman"/>
          <w:szCs w:val="28"/>
        </w:rPr>
        <w:t xml:space="preserve"> к настоящей Методике).</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 xml:space="preserve">2.12. Департамент финансов в течение 5 рабочих дней осуществляет проверку и свод информации, полученной от главных администраторов бюджетных средств в соответствии с </w:t>
      </w:r>
      <w:hyperlink w:anchor="Par398" w:history="1">
        <w:r>
          <w:rPr>
            <w:rFonts w:cs="Times New Roman"/>
            <w:color w:val="0000FF"/>
            <w:szCs w:val="28"/>
          </w:rPr>
          <w:t>приложением 3</w:t>
        </w:r>
      </w:hyperlink>
      <w:r>
        <w:rPr>
          <w:rFonts w:cs="Times New Roman"/>
          <w:szCs w:val="28"/>
        </w:rPr>
        <w:t xml:space="preserve"> к настоящей Методике. При этом по каждому главному администратору бюджетных средств по итоговой строке рассчитывается процент исполнения максимально возможного расчетного показателя или интегральный показатель оценки качества финансового менеджмента, осуществляемого главным администратором бюджетных средств, который должен стремиться к значению 100%.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При итоговой оценке качества финансового менеджмента по главным администраторам бюджетных средств применяются следующие показатели:</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хороший уровень оценки (3 балла) - значение 92%-100%,</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удовлетворительный уровень оценки (2 балла) - значение 84%-91%,</w:t>
      </w: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неудовлетворительный уровень оценки (1 балл) - значение менее 84%.</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outlineLvl w:val="1"/>
        <w:rPr>
          <w:rFonts w:cs="Times New Roman"/>
          <w:szCs w:val="28"/>
        </w:rPr>
      </w:pPr>
      <w:bookmarkStart w:id="6" w:name="Par138"/>
      <w:bookmarkEnd w:id="6"/>
      <w:r>
        <w:rPr>
          <w:rFonts w:cs="Times New Roman"/>
          <w:szCs w:val="28"/>
        </w:rPr>
        <w:t>Приложение N 1</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к Методике</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оценки качества финансового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менеджмента, осуществляемого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главными администраторами</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бюджетных средств</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Показатели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оценки качества финансового менеджмента, осуществляемого</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главными администраторами средств бюджета города Перми</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42" w:history="1">
        <w:r>
          <w:rPr>
            <w:rFonts w:cs="Times New Roman"/>
            <w:color w:val="0000FF"/>
            <w:szCs w:val="28"/>
          </w:rPr>
          <w:t>Постановления</w:t>
        </w:r>
      </w:hyperlink>
      <w:r>
        <w:rPr>
          <w:rFonts w:cs="Times New Roman"/>
          <w:szCs w:val="28"/>
        </w:rPr>
        <w:t xml:space="preserve"> Администрации г. Перми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от 20.08.2013 N 664)</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t>│По- │  Наименование   │       Расчет значения показателя       │  Значение    │Удель- │Оценка│</w:t>
      </w:r>
    </w:p>
    <w:p w:rsidR="001B6E7E" w:rsidRDefault="001B6E7E">
      <w:pPr>
        <w:pStyle w:val="ConsPlusCell"/>
        <w:rPr>
          <w:rFonts w:ascii="Courier New" w:hAnsi="Courier New" w:cs="Courier New"/>
          <w:sz w:val="16"/>
          <w:szCs w:val="16"/>
        </w:rPr>
      </w:pPr>
      <w:r>
        <w:rPr>
          <w:rFonts w:ascii="Courier New" w:hAnsi="Courier New" w:cs="Courier New"/>
          <w:sz w:val="16"/>
          <w:szCs w:val="16"/>
        </w:rPr>
        <w:t>│ка- │   показателя    │                                        │показателя, % │ный вес│(балл)│</w:t>
      </w:r>
    </w:p>
    <w:p w:rsidR="001B6E7E" w:rsidRDefault="001B6E7E">
      <w:pPr>
        <w:pStyle w:val="ConsPlusCell"/>
        <w:rPr>
          <w:rFonts w:ascii="Courier New" w:hAnsi="Courier New" w:cs="Courier New"/>
          <w:sz w:val="16"/>
          <w:szCs w:val="16"/>
        </w:rPr>
      </w:pPr>
      <w:r>
        <w:rPr>
          <w:rFonts w:ascii="Courier New" w:hAnsi="Courier New" w:cs="Courier New"/>
          <w:sz w:val="16"/>
          <w:szCs w:val="16"/>
        </w:rPr>
        <w:t>│за- │                 │                                        │              │показа-│ (о)  │</w:t>
      </w:r>
    </w:p>
    <w:p w:rsidR="001B6E7E" w:rsidRDefault="001B6E7E">
      <w:pPr>
        <w:pStyle w:val="ConsPlusCell"/>
        <w:rPr>
          <w:rFonts w:ascii="Courier New" w:hAnsi="Courier New" w:cs="Courier New"/>
          <w:sz w:val="16"/>
          <w:szCs w:val="16"/>
        </w:rPr>
      </w:pPr>
      <w:r>
        <w:rPr>
          <w:rFonts w:ascii="Courier New" w:hAnsi="Courier New" w:cs="Courier New"/>
          <w:sz w:val="16"/>
          <w:szCs w:val="16"/>
        </w:rPr>
        <w:t>│тель│                 │                                        │              │теля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              │(w)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t>│ 1  │        2        │                   3                    │      4       │   5   │  6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bookmarkStart w:id="7" w:name="Par161"/>
      <w:bookmarkEnd w:id="7"/>
      <w:r>
        <w:rPr>
          <w:rFonts w:ascii="Courier New" w:hAnsi="Courier New" w:cs="Courier New"/>
          <w:sz w:val="16"/>
          <w:szCs w:val="16"/>
        </w:rPr>
        <w:t>│ К1 │Уровень          │       К1 = Дфоб / Дкп x 100, где       │ 100 и более  │  0,20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│исполнения плана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│по доходам       │     Дфоб - кассовое исполнение по      │  менее 100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администрируемым и (или) курируемым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доходам по всем источникам в отчетном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периоде,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│Дкп - кассовый план по администрируемым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и (или) курируемым доходам по всем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источникам на отчетный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период                 │              │       │      │</w:t>
      </w:r>
    </w:p>
    <w:p w:rsidR="001B6E7E" w:rsidRDefault="001B6E7E">
      <w:pPr>
        <w:pStyle w:val="ConsPlusCell"/>
        <w:rPr>
          <w:rFonts w:ascii="Courier New" w:hAnsi="Courier New" w:cs="Courier New"/>
          <w:sz w:val="16"/>
          <w:szCs w:val="16"/>
        </w:rPr>
      </w:pPr>
      <w:r>
        <w:rPr>
          <w:rFonts w:ascii="Courier New" w:hAnsi="Courier New" w:cs="Courier New"/>
          <w:sz w:val="16"/>
          <w:szCs w:val="16"/>
        </w:rPr>
        <w:lastRenderedPageBreak/>
        <w:t>├────┼─────────────────┼────────────────────────────────────────┼──────────────┼───────┼──────┤</w:t>
      </w:r>
    </w:p>
    <w:p w:rsidR="001B6E7E" w:rsidRDefault="001B6E7E">
      <w:pPr>
        <w:pStyle w:val="ConsPlusCell"/>
        <w:rPr>
          <w:rFonts w:ascii="Courier New" w:hAnsi="Courier New" w:cs="Courier New"/>
          <w:sz w:val="16"/>
          <w:szCs w:val="16"/>
        </w:rPr>
      </w:pPr>
      <w:r>
        <w:rPr>
          <w:rFonts w:ascii="Courier New" w:hAnsi="Courier New" w:cs="Courier New"/>
          <w:sz w:val="16"/>
          <w:szCs w:val="16"/>
        </w:rPr>
        <w:t>│ К2 │Своевременное    │   показатель оценивает своевременное   │    в срок    │  0,10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│представление    │   представление бюджетной отчетности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│бюджетной        │   главными распорядителями бюджетных   │позднее срока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│отчетности       │   средств в соответствии со сроками,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│установленными распоряжением начальника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департамента финансов администрации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города Перми              │              │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t>│ К3 │Результативность │       показатель рассчитывается:       │ К3     &lt;= 1  │  0,15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│мероприятий по   │                                        │   (ФО)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│изменению        │ К3     = (К3         + К3        ) / 2,│              │       │      │</w:t>
      </w:r>
    </w:p>
    <w:p w:rsidR="001B6E7E" w:rsidRDefault="001B6E7E">
      <w:pPr>
        <w:pStyle w:val="ConsPlusCell"/>
        <w:rPr>
          <w:rFonts w:ascii="Courier New" w:hAnsi="Courier New" w:cs="Courier New"/>
          <w:sz w:val="16"/>
          <w:szCs w:val="16"/>
        </w:rPr>
      </w:pPr>
      <w:r>
        <w:rPr>
          <w:rFonts w:ascii="Courier New" w:hAnsi="Courier New" w:cs="Courier New"/>
          <w:sz w:val="16"/>
          <w:szCs w:val="16"/>
        </w:rPr>
        <w:t>│    │(сокращению)     │   (ФО)      (ФО)кур.     (ФО)адм.      │  К3     &gt; 1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│задолженности    │                                        │    (ФО)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│(без учета пени) │                  где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│по платежам в    │  К3         - показатель достижения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│бюджет города    │    (ФО)кур.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│Перми в отчетном │установленного на соответствующий период│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│периоде          │    целевого показателя по изменению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│(сокращению) задолженности по курируемым│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платежам,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К3         - показатель достижения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(ФО)адм.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установленного на  соответствующий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│период целевого показателя по сокращению│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задолженности по администрируемым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платежам (без учета списания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задолженности),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│К3        = З          / Цп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(ФО)кур    отч. кур.     отч. кур.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где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3           - объем задолженности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отч. кур.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(без учета пени) на конец отчетного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периода по платежам, курируемым главным│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администратором бюджетных средств,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Цп         - установленный на отчетную│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отч. кур.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дату целевой показатель по изменению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(сокращению) задолженности по платежам,│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курируемым главным администратором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бюджетных средств (значение показателя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на отчетную дату по графе "Всего"),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К3          = (З          + С    )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(ФО) адм.     отч. адм.    отч.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Цп         , где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отч. адм.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З          - объем задолженности (без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отч. адм.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учета пени) на конец отчетного периода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по платежам, администрируемым главным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администратором бюджетных средств,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С     - сумма списанной за отчетный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отч.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период задолженности (без учета пени)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по платежам, администрируемым главным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администратором бюджетных средств,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│Цп          - установленный на отчетную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отч. адм.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дату целевой показатель по сокращению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задолженности по платежам,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администрируемым главным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администратором бюджетных средств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│(значение показателя на отчетную дату в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│графе "в том числе без учета списания") │              │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t>│ К4 │Удельный вес     │       К3 = НВП / Дфнн x 100, где       │  менее или   │  0,05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│невыясненных     │                                        │   равно 0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│поступлений в    │   НВП - объем фактически поступивших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│фактически       │  невыясненных поступлений за отчетный  │  больше 0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│поступивших      │  период, за исключением поступлений в  │(наличие НВП) │       │      │</w:t>
      </w:r>
    </w:p>
    <w:p w:rsidR="001B6E7E" w:rsidRDefault="001B6E7E">
      <w:pPr>
        <w:pStyle w:val="ConsPlusCell"/>
        <w:rPr>
          <w:rFonts w:ascii="Courier New" w:hAnsi="Courier New" w:cs="Courier New"/>
          <w:sz w:val="16"/>
          <w:szCs w:val="16"/>
        </w:rPr>
      </w:pPr>
      <w:r>
        <w:rPr>
          <w:rFonts w:ascii="Courier New" w:hAnsi="Courier New" w:cs="Courier New"/>
          <w:sz w:val="16"/>
          <w:szCs w:val="16"/>
        </w:rPr>
        <w:t>│    │собственных      │  последние три дня отчетного периода,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│доходах          │     Дфнн - кассовое исполнение по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администрируемым и (или) курируемым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налоговым и неналоговым доходам в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отчетном периоде            │              │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lastRenderedPageBreak/>
        <w:t>│ К5 │Уровень          │        К4 = Рф / Ркп x 100, где        │   95%-100%   │  0,20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│исполнения плана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│по расходам      │Рф - кассовый расход по всем источникам │   менее 95%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в отчетном периоде,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Ркп - кассовый план   по расходам по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всем источникам на отчетный период   │              │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t>│ К6 │Удельный вес     │       К5 = Зкрп / Рас x 100, где       │       0      │  0,10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│просроченной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│кредиторской     │ Зкрп - объем просроченной кредиторской │  не равно 0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│задолженности в  │    задолженности на конец отчетного    │   (наличие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│объеме           │                  периода,              │ просроченной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│планируемых      │     Рас - уточненный объем годовых     │ кредиторской │       │      │</w:t>
      </w:r>
    </w:p>
    <w:p w:rsidR="001B6E7E" w:rsidRDefault="001B6E7E">
      <w:pPr>
        <w:pStyle w:val="ConsPlusCell"/>
        <w:rPr>
          <w:rFonts w:ascii="Courier New" w:hAnsi="Courier New" w:cs="Courier New"/>
          <w:sz w:val="16"/>
          <w:szCs w:val="16"/>
        </w:rPr>
      </w:pPr>
      <w:r>
        <w:rPr>
          <w:rFonts w:ascii="Courier New" w:hAnsi="Courier New" w:cs="Courier New"/>
          <w:sz w:val="16"/>
          <w:szCs w:val="16"/>
        </w:rPr>
        <w:t>│    │расходов         │              ассигнований              │задолженности)│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t>│ К7 │Удельный вес     │       К6 = Здп / Рас x 100, где        │       0      │  0,10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│просроченной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│дебиторской      │     Здп - просроченная дебиторская     │  не равно 0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│задолженности в  │    задолженность на конец отчетного    │   (наличие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│объеме           │                периода,                │ просроченной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│планируемых      │      Рас - уточненный объем годовых    │  дебиторской │       │      │</w:t>
      </w:r>
    </w:p>
    <w:p w:rsidR="001B6E7E" w:rsidRDefault="001B6E7E">
      <w:pPr>
        <w:pStyle w:val="ConsPlusCell"/>
        <w:rPr>
          <w:rFonts w:ascii="Courier New" w:hAnsi="Courier New" w:cs="Courier New"/>
          <w:sz w:val="16"/>
          <w:szCs w:val="16"/>
        </w:rPr>
      </w:pPr>
      <w:r>
        <w:rPr>
          <w:rFonts w:ascii="Courier New" w:hAnsi="Courier New" w:cs="Courier New"/>
          <w:sz w:val="16"/>
          <w:szCs w:val="16"/>
        </w:rPr>
        <w:t>│    │расходов         │               ассигнований             │задолженности)│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r>
        <w:rPr>
          <w:rFonts w:ascii="Courier New" w:hAnsi="Courier New" w:cs="Courier New"/>
          <w:sz w:val="16"/>
          <w:szCs w:val="16"/>
        </w:rPr>
        <w:t>│ К8 │Показатель       │                 Рпбсп                  │   от 90%     │  0,05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│межведомственного│      К7 = ------------------, где      │   до 100%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│перераспределения│           SUM |Рмвп| + Рпбсп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│средств бюджета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Рмвп - объем отрицательных       │  менее 90%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                 │перераспределений бюджетных ассигнований│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за отчетный период в соответствии с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│бюджетной росписью на отчетную дату,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Рпбсп - объем расходов бюджета на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исполнение бюджета за счет собственных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средств города в соответствии с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первоначальной бюджетной росписью    │              │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pStyle w:val="ConsPlusCell"/>
        <w:rPr>
          <w:rFonts w:ascii="Courier New" w:hAnsi="Courier New" w:cs="Courier New"/>
          <w:sz w:val="16"/>
          <w:szCs w:val="16"/>
        </w:rPr>
      </w:pPr>
      <w:bookmarkStart w:id="8" w:name="Par287"/>
      <w:bookmarkEnd w:id="8"/>
      <w:r>
        <w:rPr>
          <w:rFonts w:ascii="Courier New" w:hAnsi="Courier New" w:cs="Courier New"/>
          <w:sz w:val="16"/>
          <w:szCs w:val="16"/>
        </w:rPr>
        <w:t>│ К9 │Показатель       │                Рпбсп                   │    от 90%    │  0,05 │  5   │</w:t>
      </w:r>
    </w:p>
    <w:p w:rsidR="001B6E7E" w:rsidRDefault="001B6E7E">
      <w:pPr>
        <w:pStyle w:val="ConsPlusCell"/>
        <w:rPr>
          <w:rFonts w:ascii="Courier New" w:hAnsi="Courier New" w:cs="Courier New"/>
          <w:sz w:val="16"/>
          <w:szCs w:val="16"/>
        </w:rPr>
      </w:pPr>
      <w:r>
        <w:rPr>
          <w:rFonts w:ascii="Courier New" w:hAnsi="Courier New" w:cs="Courier New"/>
          <w:sz w:val="16"/>
          <w:szCs w:val="16"/>
        </w:rPr>
        <w:t>│    │внутриотраслевого│     К8 = -------------------, где      │   до 100%    │       │      │</w:t>
      </w:r>
    </w:p>
    <w:p w:rsidR="001B6E7E" w:rsidRDefault="001B6E7E">
      <w:pPr>
        <w:pStyle w:val="ConsPlusCell"/>
        <w:rPr>
          <w:rFonts w:ascii="Courier New" w:hAnsi="Courier New" w:cs="Courier New"/>
          <w:sz w:val="16"/>
          <w:szCs w:val="16"/>
        </w:rPr>
      </w:pPr>
      <w:r>
        <w:rPr>
          <w:rFonts w:ascii="Courier New" w:hAnsi="Courier New" w:cs="Courier New"/>
          <w:sz w:val="16"/>
          <w:szCs w:val="16"/>
        </w:rPr>
        <w:t>│    │перераспределения│          SUM |Рввп | + Рпбсп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│средств бюджета  │                   п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Рввп - объем отрицательных      │  менее 90%   │       │  1   │</w:t>
      </w:r>
    </w:p>
    <w:p w:rsidR="001B6E7E" w:rsidRDefault="001B6E7E">
      <w:pPr>
        <w:pStyle w:val="ConsPlusCell"/>
        <w:rPr>
          <w:rFonts w:ascii="Courier New" w:hAnsi="Courier New" w:cs="Courier New"/>
          <w:sz w:val="16"/>
          <w:szCs w:val="16"/>
        </w:rPr>
      </w:pPr>
      <w:r>
        <w:rPr>
          <w:rFonts w:ascii="Courier New" w:hAnsi="Courier New" w:cs="Courier New"/>
          <w:sz w:val="16"/>
          <w:szCs w:val="16"/>
        </w:rPr>
        <w:t>│    │                 │перераспределений бюджетных ассигнований│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за отчетный период в соответствии с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бюджетной росписью на отчетную дату,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Рпбсп - объем расходов бюджета на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исполнение бюджета за счет собственных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средств города в соответствии с     │              │       │      │</w:t>
      </w:r>
    </w:p>
    <w:p w:rsidR="001B6E7E" w:rsidRDefault="001B6E7E">
      <w:pPr>
        <w:pStyle w:val="ConsPlusCell"/>
        <w:rPr>
          <w:rFonts w:ascii="Courier New" w:hAnsi="Courier New" w:cs="Courier New"/>
          <w:sz w:val="16"/>
          <w:szCs w:val="16"/>
        </w:rPr>
      </w:pPr>
      <w:r>
        <w:rPr>
          <w:rFonts w:ascii="Courier New" w:hAnsi="Courier New" w:cs="Courier New"/>
          <w:sz w:val="16"/>
          <w:szCs w:val="16"/>
        </w:rPr>
        <w:t>│    │                 │   первоначальной бюджетной росписью    │              │       │      │</w:t>
      </w:r>
    </w:p>
    <w:p w:rsidR="001B6E7E" w:rsidRDefault="001B6E7E">
      <w:pPr>
        <w:pStyle w:val="ConsPlusCell"/>
        <w:rPr>
          <w:rFonts w:ascii="Courier New" w:hAnsi="Courier New" w:cs="Courier New"/>
          <w:sz w:val="16"/>
          <w:szCs w:val="16"/>
        </w:rPr>
      </w:pPr>
      <w:r>
        <w:rPr>
          <w:rFonts w:ascii="Courier New" w:hAnsi="Courier New" w:cs="Courier New"/>
          <w:sz w:val="16"/>
          <w:szCs w:val="16"/>
        </w:rPr>
        <w:t>└────┴─────────────────┴────────────────────────────────────────┴──────────────┴───────┴──────┘</w:t>
      </w:r>
    </w:p>
    <w:p w:rsidR="001B6E7E" w:rsidRDefault="001B6E7E">
      <w:pPr>
        <w:widowControl w:val="0"/>
        <w:autoSpaceDE w:val="0"/>
        <w:autoSpaceDN w:val="0"/>
        <w:adjustRightInd w:val="0"/>
        <w:spacing w:after="0" w:line="240" w:lineRule="auto"/>
        <w:jc w:val="both"/>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outlineLvl w:val="1"/>
        <w:rPr>
          <w:rFonts w:cs="Times New Roman"/>
          <w:szCs w:val="28"/>
        </w:rPr>
      </w:pPr>
      <w:bookmarkStart w:id="9" w:name="Par306"/>
      <w:bookmarkEnd w:id="9"/>
      <w:r>
        <w:rPr>
          <w:rFonts w:cs="Times New Roman"/>
          <w:szCs w:val="28"/>
        </w:rPr>
        <w:t>Приложение N 2</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к Методике</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оценки качества финансового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менеджмента, осуществляемого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главными администраторами</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бюджетных средств</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bookmarkStart w:id="10" w:name="Par313"/>
      <w:bookmarkEnd w:id="10"/>
      <w:r>
        <w:rPr>
          <w:rFonts w:cs="Times New Roman"/>
          <w:szCs w:val="28"/>
        </w:rPr>
        <w:t>Оценка</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качества финансового менеджмента, осуществляемого главными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администраторами бюджетных средств</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43" w:history="1">
        <w:r>
          <w:rPr>
            <w:rFonts w:cs="Times New Roman"/>
            <w:color w:val="0000FF"/>
            <w:szCs w:val="28"/>
          </w:rPr>
          <w:t>Постановления</w:t>
        </w:r>
      </w:hyperlink>
      <w:r>
        <w:rPr>
          <w:rFonts w:cs="Times New Roman"/>
          <w:szCs w:val="28"/>
        </w:rPr>
        <w:t xml:space="preserve"> Администрации г. Перми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lastRenderedPageBreak/>
        <w:t>от 20.08.2013 N 664)</w:t>
      </w:r>
    </w:p>
    <w:p w:rsidR="001B6E7E" w:rsidRDefault="001B6E7E">
      <w:pPr>
        <w:widowControl w:val="0"/>
        <w:autoSpaceDE w:val="0"/>
        <w:autoSpaceDN w:val="0"/>
        <w:adjustRightInd w:val="0"/>
        <w:spacing w:after="0" w:line="240" w:lineRule="auto"/>
        <w:jc w:val="center"/>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64"/>
        <w:gridCol w:w="2112"/>
        <w:gridCol w:w="864"/>
        <w:gridCol w:w="960"/>
        <w:gridCol w:w="864"/>
        <w:gridCol w:w="768"/>
        <w:gridCol w:w="960"/>
        <w:gridCol w:w="1248"/>
        <w:gridCol w:w="960"/>
      </w:tblGrid>
      <w:tr w:rsidR="001B6E7E">
        <w:tblPrEx>
          <w:tblCellMar>
            <w:top w:w="0" w:type="dxa"/>
            <w:bottom w:w="0" w:type="dxa"/>
          </w:tblCellMar>
        </w:tblPrEx>
        <w:trPr>
          <w:trHeight w:val="1120"/>
          <w:tblCellSpacing w:w="5" w:type="nil"/>
        </w:trPr>
        <w:tc>
          <w:tcPr>
            <w:tcW w:w="864"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тель   </w:t>
            </w:r>
          </w:p>
        </w:tc>
        <w:tc>
          <w:tcPr>
            <w:tcW w:w="2112"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Наименование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показателя    </w:t>
            </w:r>
          </w:p>
        </w:tc>
        <w:tc>
          <w:tcPr>
            <w:tcW w:w="864"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Данные,</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исполь-</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зуемые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расчете</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теля   </w:t>
            </w:r>
          </w:p>
        </w:tc>
        <w:tc>
          <w:tcPr>
            <w:tcW w:w="960"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Уровень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исполне-</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w:t>
            </w:r>
          </w:p>
        </w:tc>
        <w:tc>
          <w:tcPr>
            <w:tcW w:w="864"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Удель-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ный вес</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показа-</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теля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(w)    </w:t>
            </w:r>
          </w:p>
        </w:tc>
        <w:tc>
          <w:tcPr>
            <w:tcW w:w="768"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Оценка</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(балл)</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  </w:t>
            </w:r>
          </w:p>
        </w:tc>
        <w:tc>
          <w:tcPr>
            <w:tcW w:w="960"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Итоговая</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оценка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(гр. 5 x</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гр. 6) </w:t>
            </w:r>
          </w:p>
        </w:tc>
        <w:tc>
          <w:tcPr>
            <w:tcW w:w="1248"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Максимально</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возможная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итоговая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оценка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(5 баллов x</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гр. 5)  </w:t>
            </w:r>
          </w:p>
        </w:tc>
        <w:tc>
          <w:tcPr>
            <w:tcW w:w="960" w:type="dxa"/>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Причины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отклоне-</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ния от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целевого</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значения</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теля    </w:t>
            </w:r>
          </w:p>
        </w:tc>
      </w:tr>
      <w:tr w:rsidR="001B6E7E">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1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2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3   </w:t>
            </w: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4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5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6   </w:t>
            </w: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7   </w:t>
            </w: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8     </w:t>
            </w: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9    </w:t>
            </w:r>
          </w:p>
        </w:tc>
      </w:tr>
      <w:tr w:rsidR="001B6E7E">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К1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Уровень исполнения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плана по доходам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0,20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48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К2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Своевременное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представление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бюджетной отчетности</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0,10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128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К3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Результативность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мероприятий по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изменению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(сокращению)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задолженности (без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учета пени) по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платежам в бюджет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города Перми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0,15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96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К4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Удельный вес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невыясненных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поступлений в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фактически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поступивших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собственных доходах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0,05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32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К5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Уровень исполнения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плана по расходам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0,20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96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К6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Удельный вес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просроченной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кредиторской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задолженности в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объеме планируемых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0,10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96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К7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Удельный вес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просроченной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дебиторской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задолженности в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объеме планируемых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расходов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0,10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К8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Показатель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межведомственного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перераспределения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бюджета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0,05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rHeight w:val="64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К9   </w:t>
            </w:r>
          </w:p>
        </w:tc>
        <w:tc>
          <w:tcPr>
            <w:tcW w:w="211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Показатель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внутриведомственного</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перераспределения   </w:t>
            </w:r>
          </w:p>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средств бюджета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0,05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r w:rsidR="001B6E7E">
        <w:tblPrEx>
          <w:tblCellMar>
            <w:top w:w="0" w:type="dxa"/>
            <w:bottom w:w="0" w:type="dxa"/>
          </w:tblCellMar>
        </w:tblPrEx>
        <w:trPr>
          <w:tblCellSpacing w:w="5" w:type="nil"/>
        </w:trPr>
        <w:tc>
          <w:tcPr>
            <w:tcW w:w="2976" w:type="dxa"/>
            <w:gridSpan w:val="2"/>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Итого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76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r>
              <w:rPr>
                <w:rFonts w:ascii="Courier New" w:hAnsi="Courier New" w:cs="Courier New"/>
                <w:sz w:val="16"/>
                <w:szCs w:val="16"/>
              </w:rPr>
              <w:t xml:space="preserve">  -   </w:t>
            </w: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12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c>
          <w:tcPr>
            <w:tcW w:w="96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6"/>
                <w:szCs w:val="16"/>
              </w:rPr>
            </w:pPr>
          </w:p>
        </w:tc>
      </w:tr>
    </w:tbl>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jc w:val="right"/>
        <w:outlineLvl w:val="1"/>
        <w:rPr>
          <w:rFonts w:cs="Times New Roman"/>
          <w:szCs w:val="28"/>
        </w:rPr>
      </w:pPr>
      <w:bookmarkStart w:id="11" w:name="Par388"/>
      <w:bookmarkEnd w:id="11"/>
      <w:r>
        <w:rPr>
          <w:rFonts w:cs="Times New Roman"/>
          <w:szCs w:val="28"/>
        </w:rPr>
        <w:t>Приложение N 3</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к Методике</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оценки качества финансового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менеджмента, осуществляемого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главными администраторами</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бюджетных средств</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44" w:history="1">
        <w:r>
          <w:rPr>
            <w:rFonts w:cs="Times New Roman"/>
            <w:color w:val="0000FF"/>
            <w:szCs w:val="28"/>
          </w:rPr>
          <w:t>Постановления</w:t>
        </w:r>
      </w:hyperlink>
      <w:r>
        <w:rPr>
          <w:rFonts w:cs="Times New Roman"/>
          <w:szCs w:val="28"/>
        </w:rPr>
        <w:t xml:space="preserve"> Администрации г. Перми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от 20.08.2013 N 664)</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bookmarkStart w:id="12" w:name="Par398"/>
      <w:bookmarkEnd w:id="12"/>
      <w:r>
        <w:rPr>
          <w:rFonts w:cs="Times New Roman"/>
          <w:szCs w:val="28"/>
        </w:rPr>
        <w:t>СВОДНЫЙ ОТЧЕТ</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по оценке качества финансового менеджмента, осуществляемого</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главными администраторами бюджетных средств</w:t>
      </w:r>
    </w:p>
    <w:p w:rsidR="001B6E7E" w:rsidRDefault="001B6E7E">
      <w:pPr>
        <w:widowControl w:val="0"/>
        <w:autoSpaceDE w:val="0"/>
        <w:autoSpaceDN w:val="0"/>
        <w:adjustRightInd w:val="0"/>
        <w:spacing w:after="0" w:line="240" w:lineRule="auto"/>
        <w:jc w:val="center"/>
        <w:rPr>
          <w:rFonts w:cs="Times New Roman"/>
          <w:szCs w:val="28"/>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864"/>
        <w:gridCol w:w="1728"/>
        <w:gridCol w:w="972"/>
        <w:gridCol w:w="864"/>
        <w:gridCol w:w="648"/>
        <w:gridCol w:w="864"/>
        <w:gridCol w:w="648"/>
        <w:gridCol w:w="1080"/>
        <w:gridCol w:w="1728"/>
      </w:tblGrid>
      <w:tr w:rsidR="001B6E7E">
        <w:tblPrEx>
          <w:tblCellMar>
            <w:top w:w="0" w:type="dxa"/>
            <w:bottom w:w="0" w:type="dxa"/>
          </w:tblCellMar>
        </w:tblPrEx>
        <w:trPr>
          <w:trHeight w:val="360"/>
          <w:tblCellSpacing w:w="5" w:type="nil"/>
        </w:trPr>
        <w:tc>
          <w:tcPr>
            <w:tcW w:w="864" w:type="dxa"/>
            <w:vMerge w:val="restart"/>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Пока-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затель</w:t>
            </w:r>
          </w:p>
        </w:tc>
        <w:tc>
          <w:tcPr>
            <w:tcW w:w="1728" w:type="dxa"/>
            <w:vMerge w:val="restart"/>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Краткое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показателя  </w:t>
            </w:r>
          </w:p>
        </w:tc>
        <w:tc>
          <w:tcPr>
            <w:tcW w:w="6804" w:type="dxa"/>
            <w:gridSpan w:val="7"/>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Отчетный период: _______________ 20___ года      </w:t>
            </w:r>
          </w:p>
        </w:tc>
      </w:tr>
      <w:tr w:rsidR="001B6E7E">
        <w:tblPrEx>
          <w:tblCellMar>
            <w:top w:w="0" w:type="dxa"/>
            <w:bottom w:w="0" w:type="dxa"/>
          </w:tblCellMar>
        </w:tblPrEx>
        <w:trPr>
          <w:trHeight w:val="540"/>
          <w:tblCellSpacing w:w="5" w:type="nil"/>
        </w:trPr>
        <w:tc>
          <w:tcPr>
            <w:tcW w:w="864"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972" w:type="dxa"/>
            <w:vMerge w:val="restart"/>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удель-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ный вес</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показа-</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теля   </w:t>
            </w:r>
          </w:p>
        </w:tc>
        <w:tc>
          <w:tcPr>
            <w:tcW w:w="1512" w:type="dxa"/>
            <w:gridSpan w:val="2"/>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количество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баллов   </w:t>
            </w:r>
          </w:p>
        </w:tc>
        <w:tc>
          <w:tcPr>
            <w:tcW w:w="1512" w:type="dxa"/>
            <w:gridSpan w:val="2"/>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оценка  </w:t>
            </w:r>
          </w:p>
        </w:tc>
        <w:tc>
          <w:tcPr>
            <w:tcW w:w="1080" w:type="dxa"/>
            <w:vMerge w:val="restart"/>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факти-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чески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сложив-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шийся %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(инте-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гральный</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показа-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тель)   </w:t>
            </w:r>
          </w:p>
        </w:tc>
        <w:tc>
          <w:tcPr>
            <w:tcW w:w="1728" w:type="dxa"/>
            <w:vMerge w:val="restart"/>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уровень оценки</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интегрального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показателя: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хороший (3) -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92-100%;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удовлетвори-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тельный (2) -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84-91%;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неудовлетво-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рительный (1)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менее 84%   </w:t>
            </w:r>
          </w:p>
        </w:tc>
      </w:tr>
      <w:tr w:rsidR="001B6E7E">
        <w:tblPrEx>
          <w:tblCellMar>
            <w:top w:w="0" w:type="dxa"/>
            <w:bottom w:w="0" w:type="dxa"/>
          </w:tblCellMar>
        </w:tblPrEx>
        <w:trPr>
          <w:trHeight w:val="360"/>
          <w:tblCellSpacing w:w="5" w:type="nil"/>
        </w:trPr>
        <w:tc>
          <w:tcPr>
            <w:tcW w:w="864"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972"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1512" w:type="dxa"/>
            <w:gridSpan w:val="2"/>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1512" w:type="dxa"/>
            <w:gridSpan w:val="2"/>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r>
      <w:tr w:rsidR="001B6E7E">
        <w:tblPrEx>
          <w:tblCellMar>
            <w:top w:w="0" w:type="dxa"/>
            <w:bottom w:w="0" w:type="dxa"/>
          </w:tblCellMar>
        </w:tblPrEx>
        <w:trPr>
          <w:trHeight w:val="1080"/>
          <w:tblCellSpacing w:w="5" w:type="nil"/>
        </w:trPr>
        <w:tc>
          <w:tcPr>
            <w:tcW w:w="864"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972"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center"/>
              <w:rPr>
                <w:rFonts w:cs="Times New Roman"/>
                <w:szCs w:val="2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макси-</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мально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воз-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можное</w:t>
            </w: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фак-</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чес-</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кое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макси-</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мально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воз-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можная</w:t>
            </w: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фак-</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чес-</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кая </w:t>
            </w: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r>
      <w:tr w:rsidR="001B6E7E">
        <w:tblPrEx>
          <w:tblCellMar>
            <w:top w:w="0" w:type="dxa"/>
            <w:bottom w:w="0" w:type="dxa"/>
          </w:tblCellMar>
        </w:tblPrEx>
        <w:trPr>
          <w:trHeight w:val="540"/>
          <w:tblCellSpacing w:w="5" w:type="nil"/>
        </w:trPr>
        <w:tc>
          <w:tcPr>
            <w:tcW w:w="6588" w:type="dxa"/>
            <w:gridSpan w:val="7"/>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____________________________________(____________)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наименование главного администратора бюджетных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средств, код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54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К1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Исполнение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плана - доходы</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0,20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val="restart"/>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val="restart"/>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72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К2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Представление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бюджетной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отчетности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0,10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36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К3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Задолженность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0,15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36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К4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НВП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0,05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72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К5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Исполнение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плана -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расходы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0,20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54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К6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Просроченная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Кт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0,10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54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К7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Просроченная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Дт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0,10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72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К8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Показатель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межотраслевого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перераспре-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деления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0,05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rHeight w:val="900"/>
          <w:tblCellSpacing w:w="5" w:type="nil"/>
        </w:trPr>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К9  </w:t>
            </w: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Показатель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внутри-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отраслевого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перераспре-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деления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0,05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r w:rsidR="001B6E7E">
        <w:tblPrEx>
          <w:tblCellMar>
            <w:top w:w="0" w:type="dxa"/>
            <w:bottom w:w="0" w:type="dxa"/>
          </w:tblCellMar>
        </w:tblPrEx>
        <w:trPr>
          <w:tblCellSpacing w:w="5" w:type="nil"/>
        </w:trPr>
        <w:tc>
          <w:tcPr>
            <w:tcW w:w="2592" w:type="dxa"/>
            <w:gridSpan w:val="2"/>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Итого                </w:t>
            </w:r>
          </w:p>
        </w:tc>
        <w:tc>
          <w:tcPr>
            <w:tcW w:w="97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64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c>
          <w:tcPr>
            <w:tcW w:w="172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p>
        </w:tc>
      </w:tr>
    </w:tbl>
    <w:p w:rsidR="001B6E7E" w:rsidRDefault="001B6E7E">
      <w:pPr>
        <w:widowControl w:val="0"/>
        <w:autoSpaceDE w:val="0"/>
        <w:autoSpaceDN w:val="0"/>
        <w:adjustRightInd w:val="0"/>
        <w:spacing w:after="0" w:line="240" w:lineRule="auto"/>
        <w:jc w:val="center"/>
        <w:rPr>
          <w:rFonts w:cs="Times New Roman"/>
          <w:szCs w:val="28"/>
        </w:rPr>
        <w:sectPr w:rsidR="001B6E7E" w:rsidSect="00F56535">
          <w:pgSz w:w="11906" w:h="16838"/>
          <w:pgMar w:top="1134" w:right="850" w:bottom="1134" w:left="1701" w:header="708" w:footer="708" w:gutter="0"/>
          <w:cols w:space="708"/>
          <w:docGrid w:linePitch="360"/>
        </w:sectPr>
      </w:pPr>
    </w:p>
    <w:p w:rsidR="001B6E7E" w:rsidRDefault="001B6E7E">
      <w:pPr>
        <w:widowControl w:val="0"/>
        <w:autoSpaceDE w:val="0"/>
        <w:autoSpaceDN w:val="0"/>
        <w:adjustRightInd w:val="0"/>
        <w:spacing w:after="0" w:line="240" w:lineRule="auto"/>
        <w:jc w:val="both"/>
        <w:rPr>
          <w:rFonts w:cs="Times New Roman"/>
          <w:szCs w:val="28"/>
        </w:rPr>
      </w:pPr>
    </w:p>
    <w:p w:rsidR="001B6E7E" w:rsidRDefault="001B6E7E">
      <w:pPr>
        <w:widowControl w:val="0"/>
        <w:autoSpaceDE w:val="0"/>
        <w:autoSpaceDN w:val="0"/>
        <w:adjustRightInd w:val="0"/>
        <w:spacing w:after="0" w:line="240" w:lineRule="auto"/>
        <w:jc w:val="both"/>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outlineLvl w:val="1"/>
        <w:rPr>
          <w:rFonts w:cs="Times New Roman"/>
          <w:szCs w:val="28"/>
        </w:rPr>
      </w:pPr>
      <w:bookmarkStart w:id="13" w:name="Par462"/>
      <w:bookmarkEnd w:id="13"/>
      <w:r>
        <w:rPr>
          <w:rFonts w:cs="Times New Roman"/>
          <w:szCs w:val="28"/>
        </w:rPr>
        <w:t>Приложение N 4</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к Методике</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оценки качества финансового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менеджмента, осуществляемого</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главными администраторами</w:t>
      </w: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бюджетных средств</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bookmarkStart w:id="14" w:name="Par469"/>
      <w:bookmarkEnd w:id="14"/>
      <w:r>
        <w:rPr>
          <w:rFonts w:cs="Times New Roman"/>
          <w:szCs w:val="28"/>
        </w:rPr>
        <w:t>Целевой показатель</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по изменению (снижению) задолженности по платежам в бюджет города</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Перми</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 xml:space="preserve">(в ред. </w:t>
      </w:r>
      <w:hyperlink r:id="rId45" w:history="1">
        <w:r>
          <w:rPr>
            <w:rFonts w:cs="Times New Roman"/>
            <w:color w:val="0000FF"/>
            <w:szCs w:val="28"/>
          </w:rPr>
          <w:t>Постановления</w:t>
        </w:r>
      </w:hyperlink>
      <w:r>
        <w:rPr>
          <w:rFonts w:cs="Times New Roman"/>
          <w:szCs w:val="28"/>
        </w:rPr>
        <w:t xml:space="preserve"> Администрации г. Перми</w:t>
      </w:r>
    </w:p>
    <w:p w:rsidR="001B6E7E" w:rsidRDefault="001B6E7E">
      <w:pPr>
        <w:widowControl w:val="0"/>
        <w:autoSpaceDE w:val="0"/>
        <w:autoSpaceDN w:val="0"/>
        <w:adjustRightInd w:val="0"/>
        <w:spacing w:after="0" w:line="240" w:lineRule="auto"/>
        <w:jc w:val="center"/>
        <w:rPr>
          <w:rFonts w:cs="Times New Roman"/>
          <w:szCs w:val="28"/>
        </w:rPr>
      </w:pPr>
      <w:r>
        <w:rPr>
          <w:rFonts w:cs="Times New Roman"/>
          <w:szCs w:val="28"/>
        </w:rPr>
        <w:t>от 20.08.2013 N 664)</w:t>
      </w:r>
    </w:p>
    <w:p w:rsidR="001B6E7E" w:rsidRDefault="001B6E7E">
      <w:pPr>
        <w:widowControl w:val="0"/>
        <w:autoSpaceDE w:val="0"/>
        <w:autoSpaceDN w:val="0"/>
        <w:adjustRightInd w:val="0"/>
        <w:spacing w:after="0" w:line="240" w:lineRule="auto"/>
        <w:jc w:val="center"/>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r>
        <w:rPr>
          <w:rFonts w:cs="Times New Roman"/>
          <w:szCs w:val="28"/>
        </w:rPr>
        <w:t>(тыс. руб.)</w:t>
      </w: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1944"/>
        <w:gridCol w:w="2052"/>
        <w:gridCol w:w="1296"/>
        <w:gridCol w:w="864"/>
        <w:gridCol w:w="1080"/>
        <w:gridCol w:w="864"/>
        <w:gridCol w:w="1188"/>
        <w:gridCol w:w="864"/>
        <w:gridCol w:w="1080"/>
        <w:gridCol w:w="864"/>
        <w:gridCol w:w="1080"/>
        <w:gridCol w:w="864"/>
        <w:gridCol w:w="1080"/>
      </w:tblGrid>
      <w:tr w:rsidR="001B6E7E">
        <w:tblPrEx>
          <w:tblCellMar>
            <w:top w:w="0" w:type="dxa"/>
            <w:bottom w:w="0" w:type="dxa"/>
          </w:tblCellMar>
        </w:tblPrEx>
        <w:trPr>
          <w:trHeight w:val="720"/>
          <w:tblCellSpacing w:w="5" w:type="nil"/>
        </w:trPr>
        <w:tc>
          <w:tcPr>
            <w:tcW w:w="1944" w:type="dxa"/>
            <w:vMerge w:val="restart"/>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администратора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(куратора)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доходов     </w:t>
            </w:r>
          </w:p>
        </w:tc>
        <w:tc>
          <w:tcPr>
            <w:tcW w:w="2052" w:type="dxa"/>
            <w:vMerge w:val="restart"/>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Наименование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видов доходов  </w:t>
            </w:r>
          </w:p>
        </w:tc>
        <w:tc>
          <w:tcPr>
            <w:tcW w:w="1296" w:type="dxa"/>
            <w:vMerge w:val="restart"/>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Задолжен-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ность на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01.01.2012</w:t>
            </w:r>
          </w:p>
        </w:tc>
        <w:tc>
          <w:tcPr>
            <w:tcW w:w="1944" w:type="dxa"/>
            <w:gridSpan w:val="2"/>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Ожидаемая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 01.01.2013 </w:t>
            </w:r>
          </w:p>
        </w:tc>
        <w:tc>
          <w:tcPr>
            <w:tcW w:w="2052" w:type="dxa"/>
            <w:gridSpan w:val="2"/>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Ожидаемая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 01.04.2013  </w:t>
            </w:r>
          </w:p>
        </w:tc>
        <w:tc>
          <w:tcPr>
            <w:tcW w:w="1944" w:type="dxa"/>
            <w:gridSpan w:val="2"/>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Ожидаемая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 01.07.2013 </w:t>
            </w:r>
          </w:p>
        </w:tc>
        <w:tc>
          <w:tcPr>
            <w:tcW w:w="1944" w:type="dxa"/>
            <w:gridSpan w:val="2"/>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Ожидаемая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 01.10.2013 </w:t>
            </w:r>
          </w:p>
        </w:tc>
        <w:tc>
          <w:tcPr>
            <w:tcW w:w="1944" w:type="dxa"/>
            <w:gridSpan w:val="2"/>
            <w:tcBorders>
              <w:top w:val="single" w:sz="8" w:space="0" w:color="auto"/>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Ожидаемая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 01.01.2014 </w:t>
            </w:r>
          </w:p>
        </w:tc>
      </w:tr>
      <w:tr w:rsidR="001B6E7E">
        <w:tblPrEx>
          <w:tblCellMar>
            <w:top w:w="0" w:type="dxa"/>
            <w:bottom w:w="0" w:type="dxa"/>
          </w:tblCellMar>
        </w:tblPrEx>
        <w:trPr>
          <w:trHeight w:val="900"/>
          <w:tblCellSpacing w:w="5" w:type="nil"/>
        </w:trPr>
        <w:tc>
          <w:tcPr>
            <w:tcW w:w="1944"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right"/>
              <w:rPr>
                <w:rFonts w:cs="Times New Roman"/>
                <w:szCs w:val="28"/>
              </w:rPr>
            </w:pPr>
          </w:p>
        </w:tc>
        <w:tc>
          <w:tcPr>
            <w:tcW w:w="2052"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right"/>
              <w:rPr>
                <w:rFonts w:cs="Times New Roman"/>
                <w:szCs w:val="28"/>
              </w:rPr>
            </w:pPr>
          </w:p>
        </w:tc>
        <w:tc>
          <w:tcPr>
            <w:tcW w:w="1296" w:type="dxa"/>
            <w:vMerge/>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jc w:val="right"/>
              <w:rPr>
                <w:rFonts w:cs="Times New Roman"/>
                <w:szCs w:val="28"/>
              </w:rPr>
            </w:pP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всего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 том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числе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без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учета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списания</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всего </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 том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числе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без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учета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списания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всего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 том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числе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без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учета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списания</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всего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 том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числе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без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учета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списания</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всего</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в том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числе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без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учета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списания</w:t>
            </w:r>
          </w:p>
        </w:tc>
      </w:tr>
      <w:tr w:rsidR="001B6E7E">
        <w:tblPrEx>
          <w:tblCellMar>
            <w:top w:w="0" w:type="dxa"/>
            <w:bottom w:w="0" w:type="dxa"/>
          </w:tblCellMar>
        </w:tblPrEx>
        <w:trPr>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   </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9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   </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земельный налог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252664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224054</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280068</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219853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203144</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198675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налог на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имущество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физических лиц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70714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86799</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65099</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55334</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49801</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101747</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курируемым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323378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310853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345167</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275187</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252945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300422</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r>
      <w:tr w:rsidR="001B6E7E">
        <w:tblPrEx>
          <w:tblCellMar>
            <w:top w:w="0" w:type="dxa"/>
            <w:bottom w:w="0" w:type="dxa"/>
          </w:tblCellMar>
        </w:tblPrEx>
        <w:trPr>
          <w:trHeight w:val="126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доходы от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передачи в аренду</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участков до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разграничения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государственной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собственности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400571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340485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360514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327717</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331973</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314949</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323461</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302181</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314949</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289413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306437</w:t>
            </w:r>
          </w:p>
        </w:tc>
      </w:tr>
      <w:tr w:rsidR="001B6E7E">
        <w:tblPrEx>
          <w:tblCellMar>
            <w:top w:w="0" w:type="dxa"/>
            <w:bottom w:w="0" w:type="dxa"/>
          </w:tblCellMar>
        </w:tblPrEx>
        <w:trPr>
          <w:trHeight w:val="126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доходы от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передачи в аренду</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участков,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находящихся в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муниципальной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собственности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14614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12422</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13153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11956</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12112</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11491</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11801</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11025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11491</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10559</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11180</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земельных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администрируемым</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415185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373667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344085</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335262</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326440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317617</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имущественных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доходы от сдачи в</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аренду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муниципального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имущества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352289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299446</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317060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288217</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291960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276987</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284474</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265758</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276987</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254529</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269501</w:t>
            </w:r>
          </w:p>
        </w:tc>
      </w:tr>
      <w:tr w:rsidR="001B6E7E">
        <w:tblPrEx>
          <w:tblCellMar>
            <w:top w:w="0" w:type="dxa"/>
            <w:bottom w:w="0" w:type="dxa"/>
          </w:tblCellMar>
        </w:tblPrEx>
        <w:trPr>
          <w:trHeight w:val="108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имущественных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доходы от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перечисления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части прибыли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муниципальных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унитарных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предприятий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7174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r>
      <w:tr w:rsidR="001B6E7E">
        <w:tblPrEx>
          <w:tblCellMar>
            <w:top w:w="0" w:type="dxa"/>
            <w:bottom w:w="0" w:type="dxa"/>
          </w:tblCellMar>
        </w:tblPrEx>
        <w:trPr>
          <w:trHeight w:val="18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имущественных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доходы от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реализации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муниципального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имущества в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порядке,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установленном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Федеральным   </w:t>
            </w:r>
          </w:p>
          <w:p w:rsidR="001B6E7E" w:rsidRDefault="001B6E7E">
            <w:pPr>
              <w:widowControl w:val="0"/>
              <w:autoSpaceDE w:val="0"/>
              <w:autoSpaceDN w:val="0"/>
              <w:adjustRightInd w:val="0"/>
              <w:spacing w:after="0" w:line="240" w:lineRule="auto"/>
              <w:rPr>
                <w:rFonts w:ascii="Courier New" w:hAnsi="Courier New" w:cs="Courier New"/>
                <w:sz w:val="18"/>
                <w:szCs w:val="18"/>
              </w:rPr>
            </w:pPr>
            <w:hyperlink r:id="rId46" w:history="1">
              <w:r>
                <w:rPr>
                  <w:rFonts w:ascii="Courier New" w:hAnsi="Courier New" w:cs="Courier New"/>
                  <w:color w:val="0000FF"/>
                  <w:sz w:val="18"/>
                  <w:szCs w:val="18"/>
                </w:rPr>
                <w:t>законом</w:t>
              </w:r>
            </w:hyperlink>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от 21.12.2001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178-ФЗ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15936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13546</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13546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10160</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10160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6773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6773</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3387</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3387</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r>
      <w:tr w:rsidR="001B6E7E">
        <w:tblPrEx>
          <w:tblCellMar>
            <w:top w:w="0" w:type="dxa"/>
            <w:bottom w:w="0" w:type="dxa"/>
          </w:tblCellMar>
        </w:tblPrEx>
        <w:trPr>
          <w:trHeight w:val="18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имущественных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доходы от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реализации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муниципального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имущества в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порядке,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установленном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Федеральным   </w:t>
            </w:r>
          </w:p>
          <w:p w:rsidR="001B6E7E" w:rsidRDefault="001B6E7E">
            <w:pPr>
              <w:widowControl w:val="0"/>
              <w:autoSpaceDE w:val="0"/>
              <w:autoSpaceDN w:val="0"/>
              <w:adjustRightInd w:val="0"/>
              <w:spacing w:after="0" w:line="240" w:lineRule="auto"/>
              <w:rPr>
                <w:rFonts w:ascii="Courier New" w:hAnsi="Courier New" w:cs="Courier New"/>
                <w:sz w:val="18"/>
                <w:szCs w:val="18"/>
              </w:rPr>
            </w:pPr>
            <w:hyperlink r:id="rId47" w:history="1">
              <w:r>
                <w:rPr>
                  <w:rFonts w:ascii="Courier New" w:hAnsi="Courier New" w:cs="Courier New"/>
                  <w:color w:val="0000FF"/>
                  <w:sz w:val="18"/>
                  <w:szCs w:val="18"/>
                </w:rPr>
                <w:t>законом</w:t>
              </w:r>
            </w:hyperlink>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от 22.07.2008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N 159-ФЗ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27394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23285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23285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22412</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22412</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21539</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21539</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20665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20665</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19792</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19792</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имущественных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прочие доходы от</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использования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муниципального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имущества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4422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3810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3810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3665</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3665</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3520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3520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3375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3375</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3230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3230</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имущественных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администрируемым</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407275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357701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328197</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316306</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304414</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292523</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дорог 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транспорта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транспортный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налог с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организаций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15846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20619 </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39176</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33300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&lt;*&gt;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29970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25589</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дорог 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транспорта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транспортный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налог с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физических лиц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282485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331266</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298139</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268325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241493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381946</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дорог 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транспорта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курируемым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298331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351885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337315</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301625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271463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407535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дорог 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транспорта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плата по договору</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 право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осуществления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пассажирских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перевозок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204001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дорог 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транспорта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администрируемым</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204001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0</w:t>
            </w:r>
          </w:p>
        </w:tc>
      </w:tr>
      <w:tr w:rsidR="001B6E7E">
        <w:tblPrEx>
          <w:tblCellMar>
            <w:top w:w="0" w:type="dxa"/>
            <w:bottom w:w="0" w:type="dxa"/>
          </w:tblCellMar>
        </w:tblPrEx>
        <w:trPr>
          <w:trHeight w:val="144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промышленной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политики,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инвестиций 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предпринима-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тельства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курируемым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63191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65077</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65474</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65870</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66267</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66663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r>
      <w:tr w:rsidR="001B6E7E">
        <w:tblPrEx>
          <w:tblCellMar>
            <w:top w:w="0" w:type="dxa"/>
            <w:bottom w:w="0" w:type="dxa"/>
          </w:tblCellMar>
        </w:tblPrEx>
        <w:trPr>
          <w:trHeight w:val="108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Управление по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развитию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потребительского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рынка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доходы по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договорам на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размещение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рекламных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конструкций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45511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38684</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40960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37234</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37717</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35783</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36750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34332</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35783</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32882</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34816</w:t>
            </w:r>
          </w:p>
        </w:tc>
      </w:tr>
      <w:tr w:rsidR="001B6E7E">
        <w:tblPrEx>
          <w:tblCellMar>
            <w:top w:w="0" w:type="dxa"/>
            <w:bottom w:w="0" w:type="dxa"/>
          </w:tblCellMar>
        </w:tblPrEx>
        <w:trPr>
          <w:trHeight w:val="108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Управление по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развитию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потребительского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рынка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администрируемым</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45511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40960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37717</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36750</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35783</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34816</w:t>
            </w:r>
          </w:p>
        </w:tc>
      </w:tr>
      <w:tr w:rsidR="001B6E7E">
        <w:tblPrEx>
          <w:tblCellMar>
            <w:top w:w="0" w:type="dxa"/>
            <w:bottom w:w="0" w:type="dxa"/>
          </w:tblCellMar>
        </w:tblPrEx>
        <w:trPr>
          <w:trHeight w:val="108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жилищных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доходы от платы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 наем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муниципального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жилого фонда (в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части текущих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платежей)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18029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15325</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16226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14750</w:t>
            </w:r>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14942</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14176</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14559</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13601</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14176</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13026</w:t>
            </w:r>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13792</w:t>
            </w:r>
          </w:p>
        </w:tc>
      </w:tr>
      <w:tr w:rsidR="001B6E7E">
        <w:tblPrEx>
          <w:tblCellMar>
            <w:top w:w="0" w:type="dxa"/>
            <w:bottom w:w="0" w:type="dxa"/>
          </w:tblCellMar>
        </w:tblPrEx>
        <w:trPr>
          <w:trHeight w:val="90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Управление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жилищных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отношений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администрируемым</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18029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16226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14942</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14559</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14176</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13792</w:t>
            </w:r>
          </w:p>
        </w:tc>
      </w:tr>
      <w:tr w:rsidR="001B6E7E">
        <w:tblPrEx>
          <w:tblCellMar>
            <w:top w:w="0" w:type="dxa"/>
            <w:bottom w:w="0" w:type="dxa"/>
          </w:tblCellMar>
        </w:tblPrEx>
        <w:trPr>
          <w:trHeight w:val="1080"/>
          <w:tblCellSpacing w:w="5" w:type="nil"/>
        </w:trPr>
        <w:tc>
          <w:tcPr>
            <w:tcW w:w="194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lastRenderedPageBreak/>
              <w:t xml:space="preserve">Департамент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жилищно-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коммунального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хозяйства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администрации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города Перми    </w:t>
            </w:r>
          </w:p>
        </w:tc>
        <w:tc>
          <w:tcPr>
            <w:tcW w:w="2052"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итого      </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задолженность по</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администрируемым</w:t>
            </w:r>
          </w:p>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доходам     </w:t>
            </w:r>
          </w:p>
        </w:tc>
        <w:tc>
          <w:tcPr>
            <w:tcW w:w="1296"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2438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1910 </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188"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1559</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1418</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1276</w:t>
            </w:r>
          </w:p>
        </w:tc>
        <w:tc>
          <w:tcPr>
            <w:tcW w:w="864"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hyperlink w:anchor="Par652" w:history="1">
              <w:r>
                <w:rPr>
                  <w:rFonts w:ascii="Courier New" w:hAnsi="Courier New" w:cs="Courier New"/>
                  <w:color w:val="0000FF"/>
                  <w:sz w:val="18"/>
                  <w:szCs w:val="18"/>
                </w:rPr>
                <w:t>&lt;*&gt;</w:t>
              </w:r>
            </w:hyperlink>
          </w:p>
        </w:tc>
        <w:tc>
          <w:tcPr>
            <w:tcW w:w="1080" w:type="dxa"/>
            <w:tcBorders>
              <w:left w:val="single" w:sz="8" w:space="0" w:color="auto"/>
              <w:bottom w:val="single" w:sz="8" w:space="0" w:color="auto"/>
              <w:right w:val="single" w:sz="8" w:space="0" w:color="auto"/>
            </w:tcBorders>
          </w:tcPr>
          <w:p w:rsidR="001B6E7E" w:rsidRDefault="001B6E7E">
            <w:pPr>
              <w:widowControl w:val="0"/>
              <w:autoSpaceDE w:val="0"/>
              <w:autoSpaceDN w:val="0"/>
              <w:adjustRightInd w:val="0"/>
              <w:spacing w:after="0" w:line="240" w:lineRule="auto"/>
              <w:rPr>
                <w:rFonts w:ascii="Courier New" w:hAnsi="Courier New" w:cs="Courier New"/>
                <w:sz w:val="18"/>
                <w:szCs w:val="18"/>
              </w:rPr>
            </w:pPr>
            <w:r>
              <w:rPr>
                <w:rFonts w:ascii="Courier New" w:hAnsi="Courier New" w:cs="Courier New"/>
                <w:sz w:val="18"/>
                <w:szCs w:val="18"/>
              </w:rPr>
              <w:t xml:space="preserve">    1135</w:t>
            </w:r>
          </w:p>
        </w:tc>
      </w:tr>
    </w:tbl>
    <w:p w:rsidR="001B6E7E" w:rsidRDefault="001B6E7E">
      <w:pPr>
        <w:widowControl w:val="0"/>
        <w:autoSpaceDE w:val="0"/>
        <w:autoSpaceDN w:val="0"/>
        <w:adjustRightInd w:val="0"/>
        <w:spacing w:after="0" w:line="240" w:lineRule="auto"/>
        <w:ind w:firstLine="540"/>
        <w:jc w:val="both"/>
        <w:rPr>
          <w:rFonts w:cs="Times New Roman"/>
          <w:szCs w:val="28"/>
        </w:rPr>
      </w:pPr>
    </w:p>
    <w:p w:rsidR="001B6E7E" w:rsidRDefault="001B6E7E">
      <w:pPr>
        <w:widowControl w:val="0"/>
        <w:autoSpaceDE w:val="0"/>
        <w:autoSpaceDN w:val="0"/>
        <w:adjustRightInd w:val="0"/>
        <w:spacing w:after="0" w:line="240" w:lineRule="auto"/>
        <w:ind w:firstLine="540"/>
        <w:jc w:val="both"/>
        <w:rPr>
          <w:rFonts w:cs="Times New Roman"/>
          <w:szCs w:val="28"/>
        </w:rPr>
      </w:pPr>
      <w:r>
        <w:rPr>
          <w:rFonts w:cs="Times New Roman"/>
          <w:szCs w:val="28"/>
        </w:rPr>
        <w:t>---------------------------</w:t>
      </w:r>
    </w:p>
    <w:p w:rsidR="001B6E7E" w:rsidRDefault="001B6E7E">
      <w:pPr>
        <w:widowControl w:val="0"/>
        <w:autoSpaceDE w:val="0"/>
        <w:autoSpaceDN w:val="0"/>
        <w:adjustRightInd w:val="0"/>
        <w:spacing w:after="0" w:line="240" w:lineRule="auto"/>
        <w:ind w:firstLine="540"/>
        <w:jc w:val="both"/>
        <w:rPr>
          <w:rFonts w:cs="Times New Roman"/>
          <w:szCs w:val="28"/>
        </w:rPr>
      </w:pPr>
      <w:bookmarkStart w:id="15" w:name="Par652"/>
      <w:bookmarkEnd w:id="15"/>
      <w:r>
        <w:rPr>
          <w:rFonts w:cs="Times New Roman"/>
          <w:szCs w:val="28"/>
        </w:rPr>
        <w:t>&lt;*&gt; Показатель не устанавливается.</w:t>
      </w: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autoSpaceDE w:val="0"/>
        <w:autoSpaceDN w:val="0"/>
        <w:adjustRightInd w:val="0"/>
        <w:spacing w:after="0" w:line="240" w:lineRule="auto"/>
        <w:jc w:val="right"/>
        <w:rPr>
          <w:rFonts w:cs="Times New Roman"/>
          <w:szCs w:val="28"/>
        </w:rPr>
      </w:pPr>
    </w:p>
    <w:p w:rsidR="001B6E7E" w:rsidRDefault="001B6E7E">
      <w:pPr>
        <w:widowControl w:val="0"/>
        <w:pBdr>
          <w:bottom w:val="single" w:sz="6" w:space="0" w:color="auto"/>
        </w:pBdr>
        <w:autoSpaceDE w:val="0"/>
        <w:autoSpaceDN w:val="0"/>
        <w:adjustRightInd w:val="0"/>
        <w:spacing w:after="0" w:line="240" w:lineRule="auto"/>
        <w:rPr>
          <w:rFonts w:cs="Times New Roman"/>
          <w:sz w:val="5"/>
          <w:szCs w:val="5"/>
        </w:rPr>
      </w:pPr>
    </w:p>
    <w:p w:rsidR="001B4340" w:rsidRDefault="001B4340">
      <w:bookmarkStart w:id="16" w:name="_GoBack"/>
      <w:bookmarkEnd w:id="16"/>
    </w:p>
    <w:sectPr w:rsidR="001B4340">
      <w:pgSz w:w="16838" w:h="11905" w:orient="landscape"/>
      <w:pgMar w:top="1701" w:right="1134" w:bottom="850"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E7E"/>
    <w:rsid w:val="00034EBD"/>
    <w:rsid w:val="001B4340"/>
    <w:rsid w:val="001B6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E7E"/>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1B6E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B6E7E"/>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Cell">
    <w:name w:val="ConsPlusCell"/>
    <w:uiPriority w:val="99"/>
    <w:rsid w:val="001B6E7E"/>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EBD"/>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B6E7E"/>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 w:type="paragraph" w:customStyle="1" w:styleId="ConsPlusNonformat">
    <w:name w:val="ConsPlusNonformat"/>
    <w:uiPriority w:val="99"/>
    <w:rsid w:val="001B6E7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1B6E7E"/>
    <w:pPr>
      <w:widowControl w:val="0"/>
      <w:autoSpaceDE w:val="0"/>
      <w:autoSpaceDN w:val="0"/>
      <w:adjustRightInd w:val="0"/>
      <w:spacing w:after="0" w:line="240" w:lineRule="auto"/>
    </w:pPr>
    <w:rPr>
      <w:rFonts w:ascii="Times New Roman" w:eastAsiaTheme="minorEastAsia" w:hAnsi="Times New Roman" w:cs="Times New Roman"/>
      <w:b/>
      <w:bCs/>
      <w:sz w:val="28"/>
      <w:szCs w:val="28"/>
      <w:lang w:eastAsia="ru-RU"/>
    </w:rPr>
  </w:style>
  <w:style w:type="paragraph" w:customStyle="1" w:styleId="ConsPlusCell">
    <w:name w:val="ConsPlusCell"/>
    <w:uiPriority w:val="99"/>
    <w:rsid w:val="001B6E7E"/>
    <w:pPr>
      <w:widowControl w:val="0"/>
      <w:autoSpaceDE w:val="0"/>
      <w:autoSpaceDN w:val="0"/>
      <w:adjustRightInd w:val="0"/>
      <w:spacing w:after="0" w:line="240" w:lineRule="auto"/>
    </w:pPr>
    <w:rPr>
      <w:rFonts w:ascii="Times New Roman" w:eastAsiaTheme="minorEastAsia"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93C16D2566AC178826930B23AA20F6D305D36E307A9E466541580892EE1ADDED159B3EB0D7EC87DF32F78U1hFN" TargetMode="External"/><Relationship Id="rId18" Type="http://schemas.openxmlformats.org/officeDocument/2006/relationships/hyperlink" Target="consultantplus://offline/ref=E93C16D2566AC178826930B23AA20F6D305D36E307A9E469531580892EE1ADDED159B3EB0D7EC87DF32F79U1hAN" TargetMode="External"/><Relationship Id="rId26" Type="http://schemas.openxmlformats.org/officeDocument/2006/relationships/image" Target="media/image4.wmf"/><Relationship Id="rId39" Type="http://schemas.openxmlformats.org/officeDocument/2006/relationships/hyperlink" Target="consultantplus://offline/ref=E93C16D2566AC178826930B23AA20F6D305D36E307A9E466541580892EE1ADDED159B3EB0D7EC87DF32F7AU1hDN" TargetMode="External"/><Relationship Id="rId3" Type="http://schemas.openxmlformats.org/officeDocument/2006/relationships/settings" Target="settings.xml"/><Relationship Id="rId21" Type="http://schemas.openxmlformats.org/officeDocument/2006/relationships/hyperlink" Target="consultantplus://offline/ref=E93C16D2566AC178826930B23AA20F6D305D36E307A9E469501580892EE1ADDED159B3EB0D7EC87DF32F79U1h8N" TargetMode="External"/><Relationship Id="rId34" Type="http://schemas.openxmlformats.org/officeDocument/2006/relationships/hyperlink" Target="consultantplus://offline/ref=E93C16D2566AC178826930B23AA20F6D305D36E307A9E466541580892EE1ADDED159B3EB0D7EC87DF32F7AU1hBN" TargetMode="External"/><Relationship Id="rId42" Type="http://schemas.openxmlformats.org/officeDocument/2006/relationships/hyperlink" Target="consultantplus://offline/ref=E93C16D2566AC178826930B23AA20F6D305D36E307A9E466541580892EE1ADDED159B3EB0D7EC87DF32F7BU1hBN" TargetMode="External"/><Relationship Id="rId47" Type="http://schemas.openxmlformats.org/officeDocument/2006/relationships/hyperlink" Target="consultantplus://offline/ref=E93C16D2566AC17882692EBF2CCE5266395268EB06A1ED38094ADBD479UEh8N" TargetMode="External"/><Relationship Id="rId7" Type="http://schemas.openxmlformats.org/officeDocument/2006/relationships/hyperlink" Target="consultantplus://offline/ref=E93C16D2566AC178826930B23AA20F6D305D36E307A9E4685C1580892EE1ADDED159B3EB0D7EC87DF32F78U1hFN" TargetMode="External"/><Relationship Id="rId12" Type="http://schemas.openxmlformats.org/officeDocument/2006/relationships/hyperlink" Target="consultantplus://offline/ref=E93C16D2566AC178826930B23AA20F6D305D36E307A9E4685C1580892EE1ADDED159B3EB0D7EC87DF32F78U1hFN" TargetMode="External"/><Relationship Id="rId17" Type="http://schemas.openxmlformats.org/officeDocument/2006/relationships/hyperlink" Target="consultantplus://offline/ref=E93C16D2566AC178826930B23AA20F6D305D36E307A9E469531580892EE1ADDED159B3EB0D7EC87DF32F78U1h3N" TargetMode="External"/><Relationship Id="rId25" Type="http://schemas.openxmlformats.org/officeDocument/2006/relationships/image" Target="media/image3.wmf"/><Relationship Id="rId33" Type="http://schemas.openxmlformats.org/officeDocument/2006/relationships/hyperlink" Target="consultantplus://offline/ref=E93C16D2566AC178826930B23AA20F6D305D36E307A9E466541580892EE1ADDED159B3EB0D7EC87DF32F7AU1hAN" TargetMode="External"/><Relationship Id="rId38" Type="http://schemas.openxmlformats.org/officeDocument/2006/relationships/hyperlink" Target="consultantplus://offline/ref=E93C16D2566AC178826930B23AA20F6D305D36E307A9E466541580892EE1ADDED159B3EB0D7EC87DF32F7AU1hCN" TargetMode="External"/><Relationship Id="rId46" Type="http://schemas.openxmlformats.org/officeDocument/2006/relationships/hyperlink" Target="consultantplus://offline/ref=E93C16D2566AC17882692EBF2CCE5266395368EE00A7ED38094ADBD479UEh8N" TargetMode="External"/><Relationship Id="rId2" Type="http://schemas.microsoft.com/office/2007/relationships/stylesWithEffects" Target="stylesWithEffects.xml"/><Relationship Id="rId16" Type="http://schemas.openxmlformats.org/officeDocument/2006/relationships/hyperlink" Target="consultantplus://offline/ref=E93C16D2566AC178826930B23AA20F6D305D36E307A9E469531580892EE1ADDED159B3EB0D7EC87DF32F78U1h2N" TargetMode="External"/><Relationship Id="rId20" Type="http://schemas.openxmlformats.org/officeDocument/2006/relationships/hyperlink" Target="consultantplus://offline/ref=E93C16D2566AC178826930B23AA20F6D305D36E307A9E469531580892EE1ADDED159B3EB0D7EC87DF32F79U1h8N" TargetMode="External"/><Relationship Id="rId29" Type="http://schemas.openxmlformats.org/officeDocument/2006/relationships/hyperlink" Target="consultantplus://offline/ref=E93C16D2566AC178826930B23AA20F6D305D36E307A9E466541580892EE1ADDED159B3EB0D7EC87DF32F79U1hBN" TargetMode="External"/><Relationship Id="rId41" Type="http://schemas.openxmlformats.org/officeDocument/2006/relationships/hyperlink" Target="consultantplus://offline/ref=E93C16D2566AC178826930B23AA20F6D305D36E307A9E466541580892EE1ADDED159B3EB0D7EC87DF32F7BU1hAN" TargetMode="External"/><Relationship Id="rId1" Type="http://schemas.openxmlformats.org/officeDocument/2006/relationships/styles" Target="styles.xml"/><Relationship Id="rId6" Type="http://schemas.openxmlformats.org/officeDocument/2006/relationships/hyperlink" Target="consultantplus://offline/ref=E93C16D2566AC178826930B23AA20F6D305D36E307A9E469501580892EE1ADDED159B3EB0D7EC87DF32F78U1hFN" TargetMode="External"/><Relationship Id="rId11" Type="http://schemas.openxmlformats.org/officeDocument/2006/relationships/hyperlink" Target="consultantplus://offline/ref=E93C16D2566AC178826930B23AA20F6D305D36E307A9E469501580892EE1ADDED159B3EB0D7EC87DF32F78U1hFN" TargetMode="External"/><Relationship Id="rId24" Type="http://schemas.openxmlformats.org/officeDocument/2006/relationships/image" Target="media/image2.wmf"/><Relationship Id="rId32" Type="http://schemas.openxmlformats.org/officeDocument/2006/relationships/hyperlink" Target="consultantplus://offline/ref=E93C16D2566AC178826930B23AA20F6D305D36E307A9E466541580892EE1ADDED159B3EB0D7EC87DF32F79U1h3N" TargetMode="External"/><Relationship Id="rId37" Type="http://schemas.openxmlformats.org/officeDocument/2006/relationships/hyperlink" Target="consultantplus://offline/ref=E93C16D2566AC178826930B23AA20F6D305D36E307A9E466541580892EE1ADDED159B3EB0D7EC87DF32F7AU1hFN" TargetMode="External"/><Relationship Id="rId40" Type="http://schemas.openxmlformats.org/officeDocument/2006/relationships/hyperlink" Target="consultantplus://offline/ref=E93C16D2566AC178826930B23AA20F6D305D36E307A9E466541580892EE1ADDED159B3EB0D7EC87DF32F7AU1h3N" TargetMode="External"/><Relationship Id="rId45" Type="http://schemas.openxmlformats.org/officeDocument/2006/relationships/hyperlink" Target="consultantplus://offline/ref=E93C16D2566AC178826930B23AA20F6D305D36E307A9E466541580892EE1ADDED159B3EB0D7EC87DF32F71U1hCN" TargetMode="External"/><Relationship Id="rId5" Type="http://schemas.openxmlformats.org/officeDocument/2006/relationships/hyperlink" Target="consultantplus://offline/ref=E93C16D2566AC178826930B23AA20F6D305D36E307A9E469531580892EE1ADDED159B3EB0D7EC87DF32F78U1hFN" TargetMode="External"/><Relationship Id="rId15" Type="http://schemas.openxmlformats.org/officeDocument/2006/relationships/hyperlink" Target="consultantplus://offline/ref=E93C16D2566AC178826930B23AA20F6D305D36E307A0E068511580892EE1ADDEUDh1N" TargetMode="External"/><Relationship Id="rId23" Type="http://schemas.openxmlformats.org/officeDocument/2006/relationships/image" Target="media/image1.wmf"/><Relationship Id="rId28" Type="http://schemas.openxmlformats.org/officeDocument/2006/relationships/image" Target="media/image6.wmf"/><Relationship Id="rId36" Type="http://schemas.openxmlformats.org/officeDocument/2006/relationships/hyperlink" Target="consultantplus://offline/ref=E93C16D2566AC178826930B23AA20F6D305D36E307A9E466541580892EE1ADDED159B3EB0D7EC87DF32F7AU1h9N" TargetMode="External"/><Relationship Id="rId49" Type="http://schemas.openxmlformats.org/officeDocument/2006/relationships/theme" Target="theme/theme1.xml"/><Relationship Id="rId10" Type="http://schemas.openxmlformats.org/officeDocument/2006/relationships/hyperlink" Target="consultantplus://offline/ref=E93C16D2566AC178826930B23AA20F6D305D36E307A9E469531580892EE1ADDED159B3EB0D7EC87DF32F78U1hCN" TargetMode="External"/><Relationship Id="rId19" Type="http://schemas.openxmlformats.org/officeDocument/2006/relationships/hyperlink" Target="consultantplus://offline/ref=E93C16D2566AC178826930B23AA20F6D305D36E307A9E466541580892EE1ADDED159B3EB0D7EC87DF32F78U1hCN" TargetMode="External"/><Relationship Id="rId31" Type="http://schemas.openxmlformats.org/officeDocument/2006/relationships/hyperlink" Target="consultantplus://offline/ref=E93C16D2566AC178826930B23AA20F6D305D36E307A9E466541580892EE1ADDED159B3EB0D7EC87DF32F79U1hDN" TargetMode="External"/><Relationship Id="rId44" Type="http://schemas.openxmlformats.org/officeDocument/2006/relationships/hyperlink" Target="consultantplus://offline/ref=E93C16D2566AC178826930B23AA20F6D305D36E307A9E466541580892EE1ADDED159B3EB0D7EC87DF32F7FU1h2N" TargetMode="External"/><Relationship Id="rId4" Type="http://schemas.openxmlformats.org/officeDocument/2006/relationships/webSettings" Target="webSettings.xml"/><Relationship Id="rId9" Type="http://schemas.openxmlformats.org/officeDocument/2006/relationships/hyperlink" Target="consultantplus://offline/ref=E93C16D2566AC178826930B23AA20F6D305D36E307A9E469531580892EE1ADDED159B3EB0D7EC87DF32F78U1hFN" TargetMode="External"/><Relationship Id="rId14" Type="http://schemas.openxmlformats.org/officeDocument/2006/relationships/hyperlink" Target="consultantplus://offline/ref=E93C16D2566AC178826930B23AA20F6D305D36E307A9E469531580892EE1ADDED159B3EB0D7EC87DF32F78U1hDN" TargetMode="External"/><Relationship Id="rId22" Type="http://schemas.openxmlformats.org/officeDocument/2006/relationships/hyperlink" Target="consultantplus://offline/ref=E93C16D2566AC178826930B23AA20F6D305D36E307A9E466541580892EE1ADDED159B3EB0D7EC87DF32F78U1hDN" TargetMode="External"/><Relationship Id="rId27" Type="http://schemas.openxmlformats.org/officeDocument/2006/relationships/image" Target="media/image5.wmf"/><Relationship Id="rId30" Type="http://schemas.openxmlformats.org/officeDocument/2006/relationships/hyperlink" Target="consultantplus://offline/ref=E93C16D2566AC178826930B23AA20F6D305D36E307A9E466541580892EE1ADDED159B3EB0D7EC87DF32F79U1hFN" TargetMode="External"/><Relationship Id="rId35" Type="http://schemas.openxmlformats.org/officeDocument/2006/relationships/hyperlink" Target="consultantplus://offline/ref=E93C16D2566AC178826930B23AA20F6D305D36E307A9E466541580892EE1ADDED159B3EB0D7EC87DF32F7AU1h8N" TargetMode="External"/><Relationship Id="rId43" Type="http://schemas.openxmlformats.org/officeDocument/2006/relationships/hyperlink" Target="consultantplus://offline/ref=E93C16D2566AC178826930B23AA20F6D305D36E307A9E466541580892EE1ADDED159B3EB0D7EC87DF32F7EU1hEN" TargetMode="External"/><Relationship Id="rId48" Type="http://schemas.openxmlformats.org/officeDocument/2006/relationships/fontTable" Target="fontTable.xml"/><Relationship Id="rId8" Type="http://schemas.openxmlformats.org/officeDocument/2006/relationships/hyperlink" Target="consultantplus://offline/ref=E93C16D2566AC178826930B23AA20F6D305D36E307A9E466541580892EE1ADDED159B3EB0D7EC87DF32F78U1hF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7355</Words>
  <Characters>41928</Characters>
  <Application>Microsoft Office Word</Application>
  <DocSecurity>0</DocSecurity>
  <Lines>349</Lines>
  <Paragraphs>98</Paragraphs>
  <ScaleCrop>false</ScaleCrop>
  <Company>Департамент финансов администрации г.Перми</Company>
  <LinksUpToDate>false</LinksUpToDate>
  <CharactersWithSpaces>49185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Красильникова Татьяна Ивановна</dc:creator>
  <cp:lastModifiedBy>Красильникова Татьяна Ивановна</cp:lastModifiedBy>
  <cp:revision>1</cp:revision>
  <dcterms:created xsi:type="dcterms:W3CDTF">2013-09-12T13:33:00Z</dcterms:created>
  <dcterms:modified xsi:type="dcterms:W3CDTF">2013-09-12T13:33:00Z</dcterms:modified>
</cp:coreProperties>
</file>